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C5552" w14:textId="77777777" w:rsidR="00422F50" w:rsidRPr="00422F50" w:rsidRDefault="00422F50" w:rsidP="00422F50">
      <w:pPr>
        <w:tabs>
          <w:tab w:val="num" w:pos="2552"/>
        </w:tabs>
        <w:autoSpaceDE w:val="0"/>
        <w:autoSpaceDN w:val="0"/>
        <w:adjustRightInd w:val="0"/>
        <w:spacing w:after="0" w:line="240" w:lineRule="auto"/>
        <w:jc w:val="center"/>
        <w:rPr>
          <w:rFonts w:ascii="Times New Roman" w:eastAsia="Calibri" w:hAnsi="Times New Roman" w:cs="Times New Roman"/>
          <w:b/>
          <w:bCs/>
          <w:color w:val="000000" w:themeColor="text1"/>
          <w:sz w:val="28"/>
          <w:szCs w:val="24"/>
        </w:rPr>
      </w:pPr>
      <w:r w:rsidRPr="00422F50">
        <w:rPr>
          <w:rFonts w:ascii="Times New Roman" w:eastAsia="Calibri" w:hAnsi="Times New Roman" w:cs="Times New Roman"/>
          <w:b/>
          <w:bCs/>
          <w:color w:val="000000" w:themeColor="text1"/>
          <w:sz w:val="28"/>
          <w:szCs w:val="24"/>
        </w:rPr>
        <w:t>APÉNDICE C</w:t>
      </w:r>
    </w:p>
    <w:p w14:paraId="62F201B4" w14:textId="77777777" w:rsidR="00422F50" w:rsidRPr="00422F50" w:rsidRDefault="00422F50" w:rsidP="00422F50">
      <w:pPr>
        <w:tabs>
          <w:tab w:val="num" w:pos="2552"/>
        </w:tabs>
        <w:autoSpaceDE w:val="0"/>
        <w:autoSpaceDN w:val="0"/>
        <w:adjustRightInd w:val="0"/>
        <w:spacing w:after="0" w:line="240" w:lineRule="auto"/>
        <w:jc w:val="center"/>
        <w:rPr>
          <w:rFonts w:ascii="Times New Roman" w:eastAsia="Calibri" w:hAnsi="Times New Roman" w:cs="Times New Roman"/>
          <w:b/>
          <w:bCs/>
          <w:color w:val="000000" w:themeColor="text1"/>
          <w:sz w:val="28"/>
          <w:szCs w:val="24"/>
        </w:rPr>
      </w:pPr>
    </w:p>
    <w:p w14:paraId="79384B33" w14:textId="77777777" w:rsidR="00422F50" w:rsidRPr="00422F50" w:rsidRDefault="00422F50" w:rsidP="00422F50">
      <w:pPr>
        <w:tabs>
          <w:tab w:val="num" w:pos="2552"/>
        </w:tabs>
        <w:autoSpaceDE w:val="0"/>
        <w:autoSpaceDN w:val="0"/>
        <w:adjustRightInd w:val="0"/>
        <w:spacing w:after="0" w:line="240" w:lineRule="auto"/>
        <w:jc w:val="center"/>
        <w:rPr>
          <w:rFonts w:ascii="Times New Roman" w:eastAsia="Calibri" w:hAnsi="Times New Roman" w:cs="Times New Roman"/>
          <w:b/>
          <w:bCs/>
          <w:color w:val="000000" w:themeColor="text1"/>
          <w:sz w:val="28"/>
          <w:szCs w:val="24"/>
        </w:rPr>
      </w:pPr>
      <w:r w:rsidRPr="00422F50">
        <w:rPr>
          <w:rFonts w:ascii="Times New Roman" w:eastAsia="Calibri" w:hAnsi="Times New Roman" w:cs="Times New Roman"/>
          <w:b/>
          <w:bCs/>
          <w:color w:val="000000" w:themeColor="text1"/>
          <w:sz w:val="28"/>
          <w:szCs w:val="24"/>
        </w:rPr>
        <w:t>PROCEDIMIENTO DE REVISIÓN D</w:t>
      </w:r>
      <w:r>
        <w:rPr>
          <w:rFonts w:ascii="Times New Roman" w:eastAsia="Calibri" w:hAnsi="Times New Roman" w:cs="Times New Roman"/>
          <w:b/>
          <w:bCs/>
          <w:color w:val="000000" w:themeColor="text1"/>
          <w:sz w:val="28"/>
          <w:szCs w:val="24"/>
        </w:rPr>
        <w:t xml:space="preserve">EL MODELO FINANCIERO </w:t>
      </w:r>
      <w:r w:rsidR="008E19E3">
        <w:rPr>
          <w:rFonts w:ascii="Times New Roman" w:eastAsia="Calibri" w:hAnsi="Times New Roman" w:cs="Times New Roman"/>
          <w:b/>
          <w:bCs/>
          <w:color w:val="000000" w:themeColor="text1"/>
          <w:sz w:val="28"/>
          <w:szCs w:val="24"/>
        </w:rPr>
        <w:t>ACORDADO DE CIERRE</w:t>
      </w:r>
    </w:p>
    <w:p w14:paraId="7FA9EA8B" w14:textId="77777777" w:rsidR="00422F50" w:rsidRDefault="00422F50" w:rsidP="00422F50">
      <w:pPr>
        <w:tabs>
          <w:tab w:val="num" w:pos="2552"/>
        </w:tabs>
        <w:autoSpaceDE w:val="0"/>
        <w:autoSpaceDN w:val="0"/>
        <w:adjustRightInd w:val="0"/>
        <w:spacing w:after="0" w:line="240" w:lineRule="auto"/>
        <w:jc w:val="center"/>
        <w:rPr>
          <w:rFonts w:ascii="Times New Roman" w:eastAsia="Calibri" w:hAnsi="Times New Roman" w:cs="Times New Roman"/>
          <w:b/>
          <w:bCs/>
          <w:color w:val="000000" w:themeColor="text1"/>
          <w:sz w:val="28"/>
          <w:szCs w:val="24"/>
        </w:rPr>
      </w:pPr>
    </w:p>
    <w:p w14:paraId="3497E2FD" w14:textId="6F024607" w:rsidR="009102D5" w:rsidRPr="007F29D7" w:rsidRDefault="007F29D7" w:rsidP="00B403B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3B5D0F">
        <w:rPr>
          <w:rFonts w:ascii="Times New Roman" w:hAnsi="Times New Roman" w:cs="Times New Roman"/>
          <w:sz w:val="24"/>
        </w:rPr>
        <w:t>La revisión de los documentos relacionados en este Apéndice y en el Anexo 17 (Modelo Financiero), se sujetará a los plazos establecidos en los mismos o en su caso, al plazo que acuerden las Partes por escrito sin que se afecten las condiciones establecidas en la Carta de Términos y Condiciones en firme del Crédito Preferente para el desarrollo del Hospital General de Zona en Tapachula, Chiapas.</w:t>
      </w:r>
    </w:p>
    <w:p w14:paraId="0912F6E5" w14:textId="77777777" w:rsidR="007F29D7" w:rsidRDefault="007F29D7" w:rsidP="00B403B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p w14:paraId="41EBCD91" w14:textId="77777777" w:rsidR="009102D5" w:rsidRPr="005C0E8F" w:rsidRDefault="009102D5" w:rsidP="005C0E8F">
      <w:pPr>
        <w:pStyle w:val="Prrafodelista"/>
        <w:numPr>
          <w:ilvl w:val="0"/>
          <w:numId w:val="25"/>
        </w:numPr>
        <w:tabs>
          <w:tab w:val="num" w:pos="2552"/>
        </w:tabs>
        <w:autoSpaceDE w:val="0"/>
        <w:autoSpaceDN w:val="0"/>
        <w:adjustRightInd w:val="0"/>
        <w:spacing w:after="0" w:line="240" w:lineRule="auto"/>
        <w:rPr>
          <w:rFonts w:ascii="Times New Roman" w:eastAsia="Calibri" w:hAnsi="Times New Roman" w:cs="Times New Roman"/>
          <w:b/>
          <w:bCs/>
          <w:color w:val="000000" w:themeColor="text1"/>
          <w:sz w:val="24"/>
          <w:szCs w:val="24"/>
        </w:rPr>
      </w:pPr>
      <w:r w:rsidRPr="005C0E8F">
        <w:rPr>
          <w:rFonts w:ascii="Times New Roman" w:eastAsia="Calibri" w:hAnsi="Times New Roman" w:cs="Times New Roman"/>
          <w:b/>
          <w:bCs/>
          <w:color w:val="000000" w:themeColor="text1"/>
          <w:sz w:val="24"/>
          <w:szCs w:val="24"/>
        </w:rPr>
        <w:t>Revisión y Aprobación del Modelo Financiero Acordado de Cierre, en el caso de que se haya optado por el Crédito Preferente.</w:t>
      </w:r>
    </w:p>
    <w:p w14:paraId="26CA377B" w14:textId="77777777" w:rsidR="007F29D7" w:rsidRDefault="007F29D7" w:rsidP="00B403B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p w14:paraId="6193103D" w14:textId="77777777" w:rsidR="009102D5" w:rsidRPr="00F30078" w:rsidRDefault="009102D5" w:rsidP="009102D5">
      <w:pPr>
        <w:pStyle w:val="Prrafodelista"/>
        <w:numPr>
          <w:ilvl w:val="0"/>
          <w:numId w:val="10"/>
        </w:num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F30078">
        <w:rPr>
          <w:rFonts w:ascii="Times New Roman" w:eastAsia="Calibri" w:hAnsi="Times New Roman" w:cs="Times New Roman"/>
          <w:color w:val="000000" w:themeColor="text1"/>
          <w:sz w:val="24"/>
          <w:szCs w:val="24"/>
        </w:rPr>
        <w:t xml:space="preserve">En un plazo </w:t>
      </w:r>
      <w:r>
        <w:rPr>
          <w:rFonts w:ascii="Times New Roman" w:eastAsia="Calibri" w:hAnsi="Times New Roman" w:cs="Times New Roman"/>
          <w:color w:val="000000" w:themeColor="text1"/>
          <w:sz w:val="24"/>
          <w:szCs w:val="24"/>
        </w:rPr>
        <w:t>de 10</w:t>
      </w:r>
      <w:r w:rsidRPr="00F30078">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(diez</w:t>
      </w:r>
      <w:r w:rsidRPr="00F30078">
        <w:rPr>
          <w:rFonts w:ascii="Times New Roman" w:eastAsia="Calibri" w:hAnsi="Times New Roman" w:cs="Times New Roman"/>
          <w:color w:val="000000" w:themeColor="text1"/>
          <w:sz w:val="24"/>
          <w:szCs w:val="24"/>
        </w:rPr>
        <w:t>) días naturales</w:t>
      </w:r>
      <w:r>
        <w:rPr>
          <w:rFonts w:ascii="Times New Roman" w:eastAsia="Calibri" w:hAnsi="Times New Roman" w:cs="Times New Roman"/>
          <w:color w:val="000000" w:themeColor="text1"/>
          <w:sz w:val="24"/>
          <w:szCs w:val="24"/>
        </w:rPr>
        <w:t xml:space="preserve"> previos </w:t>
      </w:r>
      <w:r w:rsidR="000B0926">
        <w:rPr>
          <w:rFonts w:ascii="Times New Roman" w:eastAsia="Calibri" w:hAnsi="Times New Roman" w:cs="Times New Roman"/>
          <w:color w:val="000000" w:themeColor="text1"/>
          <w:sz w:val="24"/>
          <w:szCs w:val="24"/>
        </w:rPr>
        <w:t xml:space="preserve">a </w:t>
      </w:r>
      <w:r w:rsidRPr="00F30078">
        <w:rPr>
          <w:rFonts w:ascii="Times New Roman" w:eastAsia="Calibri" w:hAnsi="Times New Roman" w:cs="Times New Roman"/>
          <w:color w:val="000000" w:themeColor="text1"/>
          <w:sz w:val="24"/>
          <w:szCs w:val="24"/>
        </w:rPr>
        <w:t xml:space="preserve">la firma del contrato de </w:t>
      </w:r>
      <w:r w:rsidR="009967F5">
        <w:rPr>
          <w:rFonts w:ascii="Times New Roman" w:eastAsia="Calibri" w:hAnsi="Times New Roman" w:cs="Times New Roman"/>
          <w:color w:val="000000" w:themeColor="text1"/>
          <w:sz w:val="24"/>
          <w:szCs w:val="24"/>
        </w:rPr>
        <w:t>C</w:t>
      </w:r>
      <w:r w:rsidRPr="00F30078">
        <w:rPr>
          <w:rFonts w:ascii="Times New Roman" w:eastAsia="Calibri" w:hAnsi="Times New Roman" w:cs="Times New Roman"/>
          <w:color w:val="000000" w:themeColor="text1"/>
          <w:sz w:val="24"/>
          <w:szCs w:val="24"/>
        </w:rPr>
        <w:t xml:space="preserve">rédito </w:t>
      </w:r>
      <w:r w:rsidR="009967F5">
        <w:rPr>
          <w:rFonts w:ascii="Times New Roman" w:eastAsia="Calibri" w:hAnsi="Times New Roman" w:cs="Times New Roman"/>
          <w:color w:val="000000" w:themeColor="text1"/>
          <w:sz w:val="24"/>
          <w:szCs w:val="24"/>
        </w:rPr>
        <w:t>Preferente</w:t>
      </w:r>
      <w:r w:rsidRPr="00F30078">
        <w:rPr>
          <w:rFonts w:ascii="Times New Roman" w:eastAsia="Calibri" w:hAnsi="Times New Roman" w:cs="Times New Roman"/>
          <w:color w:val="000000" w:themeColor="text1"/>
          <w:sz w:val="24"/>
          <w:szCs w:val="24"/>
        </w:rPr>
        <w:t xml:space="preserve"> y de los </w:t>
      </w:r>
      <w:r w:rsidR="00160D27">
        <w:rPr>
          <w:rFonts w:ascii="Times New Roman" w:eastAsia="Calibri" w:hAnsi="Times New Roman" w:cs="Times New Roman"/>
          <w:color w:val="000000" w:themeColor="text1"/>
          <w:sz w:val="24"/>
          <w:szCs w:val="24"/>
        </w:rPr>
        <w:t>Documentos del Financiamiento</w:t>
      </w:r>
      <w:r w:rsidRPr="00F30078">
        <w:rPr>
          <w:rFonts w:ascii="Times New Roman" w:eastAsia="Calibri" w:hAnsi="Times New Roman" w:cs="Times New Roman"/>
          <w:color w:val="000000" w:themeColor="text1"/>
          <w:sz w:val="24"/>
          <w:szCs w:val="24"/>
        </w:rPr>
        <w:t>, el Desarrollador entregará al Instituto dos paquetes, uno para el Instituto y otro para el Supervisor APP, en copia impresa y en digital. Cada paquete estará formado por los siguientes documentos:</w:t>
      </w:r>
    </w:p>
    <w:p w14:paraId="063DB9F1" w14:textId="77777777" w:rsidR="007F29D7" w:rsidRPr="00F30078" w:rsidRDefault="007F29D7" w:rsidP="009102D5">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5866E0BE" w14:textId="77777777" w:rsidR="009102D5" w:rsidRPr="00F30078" w:rsidRDefault="00160D27" w:rsidP="002B1919">
      <w:pPr>
        <w:pStyle w:val="Prrafodelista"/>
        <w:numPr>
          <w:ilvl w:val="0"/>
          <w:numId w:val="26"/>
        </w:numPr>
        <w:jc w:val="both"/>
        <w:rPr>
          <w:rFonts w:ascii="Times New Roman" w:hAnsi="Times New Roman" w:cs="Times New Roman"/>
          <w:sz w:val="24"/>
          <w:szCs w:val="24"/>
        </w:rPr>
      </w:pPr>
      <w:r>
        <w:rPr>
          <w:rFonts w:ascii="Times New Roman" w:hAnsi="Times New Roman" w:cs="Times New Roman"/>
          <w:sz w:val="24"/>
          <w:szCs w:val="24"/>
        </w:rPr>
        <w:t>Documentos del Financiamiento</w:t>
      </w:r>
      <w:r w:rsidR="00AE3324">
        <w:rPr>
          <w:rFonts w:ascii="Times New Roman" w:hAnsi="Times New Roman" w:cs="Times New Roman"/>
          <w:sz w:val="24"/>
          <w:szCs w:val="24"/>
        </w:rPr>
        <w:t xml:space="preserve"> preliminares</w:t>
      </w:r>
      <w:r w:rsidR="009102D5" w:rsidRPr="00F30078">
        <w:rPr>
          <w:rFonts w:ascii="Times New Roman" w:hAnsi="Times New Roman" w:cs="Times New Roman"/>
          <w:sz w:val="24"/>
          <w:szCs w:val="24"/>
        </w:rPr>
        <w:t>, en copia simple, entregados</w:t>
      </w:r>
      <w:r w:rsidR="009102D5">
        <w:rPr>
          <w:rFonts w:ascii="Times New Roman" w:hAnsi="Times New Roman" w:cs="Times New Roman"/>
          <w:sz w:val="24"/>
          <w:szCs w:val="24"/>
        </w:rPr>
        <w:t xml:space="preserve"> </w:t>
      </w:r>
      <w:r w:rsidR="009102D5" w:rsidRPr="00F30078">
        <w:rPr>
          <w:rFonts w:ascii="Times New Roman" w:hAnsi="Times New Roman" w:cs="Times New Roman"/>
          <w:sz w:val="24"/>
          <w:szCs w:val="24"/>
        </w:rPr>
        <w:t xml:space="preserve">por </w:t>
      </w:r>
      <w:r w:rsidR="00AE3324">
        <w:rPr>
          <w:rFonts w:ascii="Times New Roman" w:hAnsi="Times New Roman" w:cs="Times New Roman"/>
          <w:sz w:val="24"/>
          <w:szCs w:val="24"/>
        </w:rPr>
        <w:t>Banobras</w:t>
      </w:r>
      <w:r w:rsidR="009102D5" w:rsidRPr="00F30078">
        <w:rPr>
          <w:rFonts w:ascii="Times New Roman" w:hAnsi="Times New Roman" w:cs="Times New Roman"/>
          <w:sz w:val="24"/>
          <w:szCs w:val="24"/>
        </w:rPr>
        <w:t>.</w:t>
      </w:r>
    </w:p>
    <w:p w14:paraId="7DC8CBF6" w14:textId="77777777" w:rsidR="009102D5" w:rsidRPr="00F30078" w:rsidRDefault="009102D5" w:rsidP="002B1919">
      <w:pPr>
        <w:pStyle w:val="Prrafodelista"/>
        <w:numPr>
          <w:ilvl w:val="0"/>
          <w:numId w:val="26"/>
        </w:numPr>
        <w:jc w:val="both"/>
        <w:rPr>
          <w:rFonts w:ascii="Times New Roman" w:hAnsi="Times New Roman" w:cs="Times New Roman"/>
          <w:sz w:val="24"/>
          <w:szCs w:val="24"/>
        </w:rPr>
      </w:pPr>
      <w:r w:rsidRPr="00F30078">
        <w:rPr>
          <w:rFonts w:ascii="Times New Roman" w:hAnsi="Times New Roman" w:cs="Times New Roman"/>
          <w:sz w:val="24"/>
          <w:szCs w:val="24"/>
        </w:rPr>
        <w:t xml:space="preserve">El Modelo Financiero, en hoja de cálculo </w:t>
      </w:r>
      <w:r w:rsidR="00AE3324">
        <w:rPr>
          <w:rFonts w:ascii="Times New Roman" w:hAnsi="Times New Roman" w:cs="Times New Roman"/>
          <w:sz w:val="24"/>
          <w:szCs w:val="24"/>
        </w:rPr>
        <w:t xml:space="preserve">(Microsoft Excel 2003 o </w:t>
      </w:r>
      <w:r w:rsidR="008C536E">
        <w:rPr>
          <w:rFonts w:ascii="Times New Roman" w:hAnsi="Times New Roman" w:cs="Times New Roman"/>
          <w:sz w:val="24"/>
          <w:szCs w:val="24"/>
        </w:rPr>
        <w:t>versión posterior</w:t>
      </w:r>
      <w:r w:rsidR="00AE3324">
        <w:rPr>
          <w:rFonts w:ascii="Times New Roman" w:hAnsi="Times New Roman" w:cs="Times New Roman"/>
          <w:sz w:val="24"/>
          <w:szCs w:val="24"/>
        </w:rPr>
        <w:t>)  en</w:t>
      </w:r>
      <w:r w:rsidRPr="00F30078">
        <w:rPr>
          <w:rFonts w:ascii="Times New Roman" w:hAnsi="Times New Roman" w:cs="Times New Roman"/>
          <w:sz w:val="24"/>
          <w:szCs w:val="24"/>
        </w:rPr>
        <w:t xml:space="preserve"> un disco óptico (CD) o en dispositivos móviles de almacenamiento de información tipo USB o disco duro externo, una copia sin contraseña y la otra con una contraseña que evite su modificación. </w:t>
      </w:r>
    </w:p>
    <w:p w14:paraId="1B458EA3" w14:textId="77777777" w:rsidR="009102D5" w:rsidRPr="00F30078" w:rsidRDefault="009102D5" w:rsidP="002B1919">
      <w:pPr>
        <w:pStyle w:val="Prrafodelista"/>
        <w:numPr>
          <w:ilvl w:val="0"/>
          <w:numId w:val="26"/>
        </w:numPr>
        <w:jc w:val="both"/>
        <w:rPr>
          <w:rFonts w:ascii="Times New Roman" w:hAnsi="Times New Roman" w:cs="Times New Roman"/>
          <w:sz w:val="24"/>
          <w:szCs w:val="24"/>
        </w:rPr>
      </w:pPr>
      <w:r w:rsidRPr="00F30078">
        <w:rPr>
          <w:rFonts w:ascii="Times New Roman" w:hAnsi="Times New Roman" w:cs="Times New Roman"/>
          <w:sz w:val="24"/>
          <w:szCs w:val="24"/>
        </w:rPr>
        <w:t>Manual de explicación del Modelo Financiero, en formato PDF, el cual contendrá las instrucciones sobre la utilización del Modelo Financiero, entre las cuales incluirá al menos las explicaciones relativas a:</w:t>
      </w:r>
    </w:p>
    <w:p w14:paraId="567DB6D7" w14:textId="77777777" w:rsidR="009102D5" w:rsidRPr="00C2512C" w:rsidRDefault="009102D5">
      <w:pPr>
        <w:pStyle w:val="Prrafodelista"/>
        <w:numPr>
          <w:ilvl w:val="1"/>
          <w:numId w:val="28"/>
        </w:numPr>
        <w:jc w:val="both"/>
        <w:rPr>
          <w:rFonts w:ascii="Times New Roman" w:hAnsi="Times New Roman" w:cs="Times New Roman"/>
          <w:sz w:val="24"/>
          <w:szCs w:val="24"/>
        </w:rPr>
      </w:pPr>
      <w:r w:rsidRPr="00C2512C">
        <w:rPr>
          <w:rFonts w:ascii="Times New Roman" w:hAnsi="Times New Roman" w:cs="Times New Roman"/>
          <w:sz w:val="24"/>
          <w:szCs w:val="24"/>
        </w:rPr>
        <w:t>El procedimiento para realizar cambios a las variables de entrada y construir escenarios de sensibilidad.</w:t>
      </w:r>
    </w:p>
    <w:p w14:paraId="2FDC35B7" w14:textId="77777777" w:rsidR="009102D5" w:rsidRPr="00F30078" w:rsidRDefault="009102D5" w:rsidP="002B1919">
      <w:pPr>
        <w:pStyle w:val="Prrafodelista"/>
        <w:numPr>
          <w:ilvl w:val="1"/>
          <w:numId w:val="28"/>
        </w:numPr>
        <w:jc w:val="both"/>
        <w:rPr>
          <w:rFonts w:ascii="Times New Roman" w:hAnsi="Times New Roman" w:cs="Times New Roman"/>
          <w:sz w:val="24"/>
          <w:szCs w:val="24"/>
        </w:rPr>
      </w:pPr>
      <w:r w:rsidRPr="00F30078">
        <w:rPr>
          <w:rFonts w:ascii="Times New Roman" w:hAnsi="Times New Roman" w:cs="Times New Roman"/>
          <w:sz w:val="24"/>
          <w:szCs w:val="24"/>
        </w:rPr>
        <w:t>Los pasos a seguir para ejecutar el Modelo Financiero, en caso de cambios a las variables de entrada.</w:t>
      </w:r>
    </w:p>
    <w:p w14:paraId="2E057EA1" w14:textId="77777777" w:rsidR="009102D5" w:rsidRPr="00F30078" w:rsidRDefault="009102D5" w:rsidP="002B1919">
      <w:pPr>
        <w:pStyle w:val="Prrafodelista"/>
        <w:numPr>
          <w:ilvl w:val="1"/>
          <w:numId w:val="28"/>
        </w:numPr>
        <w:jc w:val="both"/>
        <w:rPr>
          <w:rFonts w:ascii="Times New Roman" w:hAnsi="Times New Roman" w:cs="Times New Roman"/>
          <w:sz w:val="24"/>
          <w:szCs w:val="24"/>
        </w:rPr>
      </w:pPr>
      <w:r w:rsidRPr="00F30078">
        <w:rPr>
          <w:rFonts w:ascii="Times New Roman" w:hAnsi="Times New Roman" w:cs="Times New Roman"/>
          <w:sz w:val="24"/>
          <w:szCs w:val="24"/>
        </w:rPr>
        <w:t>Las instrucciones para imprimir reportes clave, así como la totalidad del Modelo Financiero.</w:t>
      </w:r>
    </w:p>
    <w:p w14:paraId="23D7B577" w14:textId="77777777" w:rsidR="009102D5" w:rsidRPr="00F30078" w:rsidRDefault="009102D5" w:rsidP="002B1919">
      <w:pPr>
        <w:pStyle w:val="Prrafodelista"/>
        <w:numPr>
          <w:ilvl w:val="1"/>
          <w:numId w:val="28"/>
        </w:numPr>
        <w:jc w:val="both"/>
        <w:rPr>
          <w:rFonts w:ascii="Times New Roman" w:hAnsi="Times New Roman" w:cs="Times New Roman"/>
          <w:sz w:val="24"/>
          <w:szCs w:val="24"/>
        </w:rPr>
      </w:pPr>
      <w:r w:rsidRPr="00F30078">
        <w:rPr>
          <w:rFonts w:ascii="Times New Roman" w:hAnsi="Times New Roman" w:cs="Times New Roman"/>
          <w:sz w:val="24"/>
          <w:szCs w:val="24"/>
        </w:rPr>
        <w:t>La descripción y explicación de las partes relevantes del Modelo Financiero</w:t>
      </w:r>
      <w:r w:rsidR="00C2512C">
        <w:rPr>
          <w:rFonts w:ascii="Times New Roman" w:hAnsi="Times New Roman" w:cs="Times New Roman"/>
          <w:sz w:val="24"/>
          <w:szCs w:val="24"/>
        </w:rPr>
        <w:t>.</w:t>
      </w:r>
    </w:p>
    <w:p w14:paraId="25595AF1" w14:textId="77777777" w:rsidR="009102D5" w:rsidRPr="00F30078" w:rsidRDefault="009102D5" w:rsidP="009102D5">
      <w:pPr>
        <w:pStyle w:val="Prrafodelista"/>
        <w:numPr>
          <w:ilvl w:val="1"/>
          <w:numId w:val="29"/>
        </w:numPr>
        <w:jc w:val="both"/>
        <w:rPr>
          <w:rFonts w:ascii="Times New Roman" w:hAnsi="Times New Roman" w:cs="Times New Roman"/>
          <w:sz w:val="24"/>
          <w:szCs w:val="24"/>
        </w:rPr>
      </w:pPr>
      <w:r w:rsidRPr="00F30078">
        <w:rPr>
          <w:rFonts w:ascii="Times New Roman" w:hAnsi="Times New Roman" w:cs="Times New Roman"/>
          <w:sz w:val="24"/>
          <w:szCs w:val="24"/>
        </w:rPr>
        <w:t>Lista del contenido de las hojas y los datos contenidos en el Modelo Financiero.</w:t>
      </w:r>
    </w:p>
    <w:p w14:paraId="700298AE" w14:textId="77777777" w:rsidR="009102D5" w:rsidRDefault="009102D5" w:rsidP="009102D5">
      <w:pPr>
        <w:pStyle w:val="Prrafodelista"/>
        <w:numPr>
          <w:ilvl w:val="0"/>
          <w:numId w:val="30"/>
        </w:numPr>
        <w:jc w:val="both"/>
        <w:rPr>
          <w:rFonts w:ascii="Times New Roman" w:hAnsi="Times New Roman" w:cs="Times New Roman"/>
          <w:sz w:val="24"/>
          <w:szCs w:val="24"/>
        </w:rPr>
      </w:pPr>
      <w:r w:rsidRPr="00F30078">
        <w:rPr>
          <w:rFonts w:ascii="Times New Roman" w:hAnsi="Times New Roman" w:cs="Times New Roman"/>
          <w:sz w:val="24"/>
          <w:szCs w:val="24"/>
        </w:rPr>
        <w:t>Un documento en el que describa la forma en que fueron atendidos cada uno de los comentarios y observaciones al Modelo Financiero que, en su caso, haya entregado de manera previa el Instituto al Desarrollador.</w:t>
      </w:r>
    </w:p>
    <w:p w14:paraId="2EA82FD7" w14:textId="77777777" w:rsidR="009102D5" w:rsidRPr="00F30078" w:rsidRDefault="009102D5" w:rsidP="009102D5">
      <w:pPr>
        <w:pStyle w:val="Prrafodelista"/>
        <w:jc w:val="both"/>
        <w:rPr>
          <w:rFonts w:ascii="Times New Roman" w:hAnsi="Times New Roman" w:cs="Times New Roman"/>
          <w:sz w:val="24"/>
          <w:szCs w:val="24"/>
        </w:rPr>
      </w:pPr>
    </w:p>
    <w:p w14:paraId="054022DA" w14:textId="77777777" w:rsidR="009102D5" w:rsidRDefault="009102D5" w:rsidP="009102D5">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sidRPr="00F30078">
        <w:rPr>
          <w:rFonts w:ascii="Times New Roman" w:eastAsia="Calibri" w:hAnsi="Times New Roman" w:cs="Times New Roman"/>
          <w:color w:val="000000" w:themeColor="text1"/>
          <w:sz w:val="24"/>
          <w:szCs w:val="24"/>
        </w:rPr>
        <w:t xml:space="preserve">El Instituto realizará la revisión del Modelo Financiero y los </w:t>
      </w:r>
      <w:r w:rsidR="00160D27">
        <w:rPr>
          <w:rFonts w:ascii="Times New Roman" w:eastAsia="Calibri" w:hAnsi="Times New Roman" w:cs="Times New Roman"/>
          <w:color w:val="000000" w:themeColor="text1"/>
          <w:sz w:val="24"/>
          <w:szCs w:val="24"/>
        </w:rPr>
        <w:t>Documentos del Financiamiento</w:t>
      </w:r>
      <w:r w:rsidR="00AE3324">
        <w:rPr>
          <w:rFonts w:ascii="Times New Roman" w:eastAsia="Calibri" w:hAnsi="Times New Roman" w:cs="Times New Roman"/>
          <w:color w:val="000000" w:themeColor="text1"/>
          <w:sz w:val="24"/>
          <w:szCs w:val="24"/>
        </w:rPr>
        <w:t xml:space="preserve"> preliminares</w:t>
      </w:r>
      <w:r w:rsidRPr="00F30078">
        <w:rPr>
          <w:rFonts w:ascii="Times New Roman" w:eastAsia="Calibri" w:hAnsi="Times New Roman" w:cs="Times New Roman"/>
          <w:color w:val="000000" w:themeColor="text1"/>
          <w:sz w:val="24"/>
          <w:szCs w:val="24"/>
        </w:rPr>
        <w:t xml:space="preserve">, con base en lo establecido </w:t>
      </w:r>
      <w:r w:rsidR="00AE3324">
        <w:rPr>
          <w:rFonts w:ascii="Times New Roman" w:eastAsia="Calibri" w:hAnsi="Times New Roman" w:cs="Times New Roman"/>
          <w:color w:val="000000" w:themeColor="text1"/>
          <w:sz w:val="24"/>
          <w:szCs w:val="24"/>
        </w:rPr>
        <w:t xml:space="preserve">en este </w:t>
      </w:r>
      <w:r w:rsidR="00AE3324" w:rsidRPr="009E0F16">
        <w:rPr>
          <w:rFonts w:ascii="Times New Roman" w:eastAsia="Calibri" w:hAnsi="Times New Roman" w:cs="Times New Roman"/>
          <w:color w:val="000000" w:themeColor="text1"/>
          <w:sz w:val="24"/>
          <w:szCs w:val="24"/>
        </w:rPr>
        <w:t>Apéndice</w:t>
      </w:r>
      <w:r w:rsidR="00AE3324" w:rsidRPr="003B5D0F">
        <w:rPr>
          <w:rFonts w:ascii="Times New Roman" w:eastAsia="Calibri" w:hAnsi="Times New Roman" w:cs="Times New Roman"/>
          <w:b/>
          <w:color w:val="000000" w:themeColor="text1"/>
          <w:sz w:val="24"/>
          <w:szCs w:val="24"/>
        </w:rPr>
        <w:t xml:space="preserve"> </w:t>
      </w:r>
      <w:r w:rsidR="00AE3324">
        <w:rPr>
          <w:rFonts w:ascii="Times New Roman" w:eastAsia="Calibri" w:hAnsi="Times New Roman" w:cs="Times New Roman"/>
          <w:color w:val="000000" w:themeColor="text1"/>
          <w:sz w:val="24"/>
          <w:szCs w:val="24"/>
        </w:rPr>
        <w:t xml:space="preserve">y </w:t>
      </w:r>
      <w:r w:rsidRPr="00F30078">
        <w:rPr>
          <w:rFonts w:ascii="Times New Roman" w:eastAsia="Calibri" w:hAnsi="Times New Roman" w:cs="Times New Roman"/>
          <w:color w:val="000000" w:themeColor="text1"/>
          <w:sz w:val="24"/>
          <w:szCs w:val="24"/>
        </w:rPr>
        <w:t xml:space="preserve">en el </w:t>
      </w:r>
      <w:r w:rsidRPr="00F30078">
        <w:rPr>
          <w:rFonts w:ascii="Times New Roman" w:hAnsi="Times New Roman" w:cs="Times New Roman"/>
          <w:b/>
          <w:sz w:val="24"/>
          <w:szCs w:val="24"/>
        </w:rPr>
        <w:t>Anexo 17 (</w:t>
      </w:r>
      <w:r w:rsidRPr="00F30078">
        <w:rPr>
          <w:rFonts w:ascii="Times New Roman" w:hAnsi="Times New Roman" w:cs="Times New Roman"/>
          <w:b/>
          <w:i/>
          <w:sz w:val="24"/>
          <w:szCs w:val="24"/>
        </w:rPr>
        <w:t>Modelo Financiero</w:t>
      </w:r>
      <w:r w:rsidRPr="00F30078">
        <w:rPr>
          <w:rFonts w:ascii="Times New Roman" w:hAnsi="Times New Roman" w:cs="Times New Roman"/>
          <w:b/>
          <w:sz w:val="24"/>
          <w:szCs w:val="24"/>
        </w:rPr>
        <w:t>)</w:t>
      </w:r>
      <w:r w:rsidRPr="00F30078">
        <w:rPr>
          <w:rFonts w:ascii="Times New Roman" w:eastAsia="Calibri" w:hAnsi="Times New Roman" w:cs="Times New Roman"/>
          <w:color w:val="000000" w:themeColor="text1"/>
          <w:sz w:val="24"/>
          <w:szCs w:val="24"/>
        </w:rPr>
        <w:t xml:space="preserve">. Una vez realizada la mencionada revisión, en un plazo no mayor a </w:t>
      </w:r>
      <w:r w:rsidR="00FC7ABA">
        <w:rPr>
          <w:rFonts w:ascii="Times New Roman" w:eastAsia="Calibri" w:hAnsi="Times New Roman" w:cs="Times New Roman"/>
          <w:color w:val="000000" w:themeColor="text1"/>
          <w:sz w:val="24"/>
          <w:szCs w:val="24"/>
        </w:rPr>
        <w:t>7</w:t>
      </w:r>
      <w:r w:rsidRPr="00F30078">
        <w:rPr>
          <w:rFonts w:ascii="Times New Roman" w:eastAsia="Calibri" w:hAnsi="Times New Roman" w:cs="Times New Roman"/>
          <w:color w:val="000000" w:themeColor="text1"/>
          <w:sz w:val="24"/>
          <w:szCs w:val="24"/>
        </w:rPr>
        <w:t xml:space="preserve"> (</w:t>
      </w:r>
      <w:r w:rsidR="00FC7ABA">
        <w:rPr>
          <w:rFonts w:ascii="Times New Roman" w:eastAsia="Calibri" w:hAnsi="Times New Roman" w:cs="Times New Roman"/>
          <w:color w:val="000000" w:themeColor="text1"/>
          <w:sz w:val="24"/>
          <w:szCs w:val="24"/>
        </w:rPr>
        <w:t>siete</w:t>
      </w:r>
      <w:r w:rsidRPr="00F30078">
        <w:rPr>
          <w:rFonts w:ascii="Times New Roman" w:eastAsia="Calibri" w:hAnsi="Times New Roman" w:cs="Times New Roman"/>
          <w:color w:val="000000" w:themeColor="text1"/>
          <w:sz w:val="24"/>
          <w:szCs w:val="24"/>
        </w:rPr>
        <w:t xml:space="preserve">) días naturales, contados a partir de la recepción de los documentos, el Instituto emitirá un oficio dirigido al Desarrollador, con copia al Supervisor APP, en </w:t>
      </w:r>
      <w:r>
        <w:rPr>
          <w:rFonts w:ascii="Times New Roman" w:eastAsia="Calibri" w:hAnsi="Times New Roman" w:cs="Times New Roman"/>
          <w:color w:val="000000" w:themeColor="text1"/>
          <w:sz w:val="24"/>
          <w:szCs w:val="24"/>
        </w:rPr>
        <w:t xml:space="preserve">el que </w:t>
      </w:r>
      <w:r>
        <w:rPr>
          <w:rFonts w:ascii="Times New Roman" w:eastAsia="Calibri" w:hAnsi="Times New Roman" w:cs="Times New Roman"/>
          <w:color w:val="000000" w:themeColor="text1"/>
          <w:sz w:val="24"/>
          <w:szCs w:val="24"/>
        </w:rPr>
        <w:lastRenderedPageBreak/>
        <w:t>comunicará</w:t>
      </w:r>
      <w:r w:rsidRPr="00F30078">
        <w:rPr>
          <w:rFonts w:ascii="Times New Roman" w:eastAsia="Calibri" w:hAnsi="Times New Roman" w:cs="Times New Roman"/>
          <w:color w:val="000000" w:themeColor="text1"/>
          <w:sz w:val="24"/>
          <w:szCs w:val="24"/>
        </w:rPr>
        <w:t xml:space="preserve"> el resultado de la revisión</w:t>
      </w:r>
      <w:r>
        <w:rPr>
          <w:rFonts w:ascii="Times New Roman" w:eastAsia="Calibri" w:hAnsi="Times New Roman" w:cs="Times New Roman"/>
          <w:color w:val="000000" w:themeColor="text1"/>
          <w:sz w:val="24"/>
          <w:szCs w:val="24"/>
        </w:rPr>
        <w:t xml:space="preserve"> con</w:t>
      </w:r>
      <w:r w:rsidRPr="00F30078">
        <w:rPr>
          <w:rFonts w:ascii="Times New Roman" w:eastAsia="Calibri" w:hAnsi="Times New Roman" w:cs="Times New Roman"/>
          <w:color w:val="000000" w:themeColor="text1"/>
          <w:sz w:val="24"/>
          <w:szCs w:val="24"/>
        </w:rPr>
        <w:t xml:space="preserve"> </w:t>
      </w:r>
      <w:r w:rsidRPr="004E7392">
        <w:rPr>
          <w:rFonts w:ascii="Times New Roman" w:eastAsia="Calibri" w:hAnsi="Times New Roman" w:cs="Times New Roman"/>
          <w:color w:val="000000" w:themeColor="text1"/>
          <w:sz w:val="24"/>
          <w:szCs w:val="24"/>
        </w:rPr>
        <w:t xml:space="preserve">la leyenda “Procedente” o “Rechazado”, haciendo en este último caso mención de las razones del rechazo. </w:t>
      </w:r>
    </w:p>
    <w:p w14:paraId="0885AD36" w14:textId="77777777" w:rsidR="009102D5" w:rsidRDefault="009102D5" w:rsidP="009102D5">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0B52A3F2" w14:textId="6D16A9C4" w:rsidR="005C0E8F" w:rsidRDefault="005C0E8F"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sidRPr="00283396">
        <w:rPr>
          <w:rFonts w:ascii="Times New Roman" w:eastAsia="Calibri" w:hAnsi="Times New Roman" w:cs="Times New Roman"/>
          <w:color w:val="000000" w:themeColor="text1"/>
          <w:sz w:val="24"/>
          <w:szCs w:val="24"/>
        </w:rPr>
        <w:t>En caso de que el resultado de la revisión sea el de “Rechazado” el Desarrollador subsanará las causas del rechazo en la entrega señalada en el numeral</w:t>
      </w:r>
      <w:r w:rsidR="00283396" w:rsidRPr="003B5D0F">
        <w:rPr>
          <w:rFonts w:ascii="Times New Roman" w:eastAsia="Calibri" w:hAnsi="Times New Roman" w:cs="Times New Roman"/>
          <w:color w:val="000000" w:themeColor="text1"/>
          <w:sz w:val="24"/>
          <w:szCs w:val="24"/>
        </w:rPr>
        <w:t xml:space="preserve"> </w:t>
      </w:r>
      <w:r w:rsidR="009736E9" w:rsidRPr="003B5D0F">
        <w:rPr>
          <w:rFonts w:ascii="Times New Roman" w:eastAsia="Calibri" w:hAnsi="Times New Roman" w:cs="Times New Roman"/>
          <w:color w:val="000000" w:themeColor="text1"/>
          <w:sz w:val="24"/>
          <w:szCs w:val="24"/>
        </w:rPr>
        <w:t>3</w:t>
      </w:r>
      <w:r w:rsidRPr="009736E9">
        <w:rPr>
          <w:rFonts w:ascii="Times New Roman" w:eastAsia="Calibri" w:hAnsi="Times New Roman" w:cs="Times New Roman"/>
          <w:color w:val="000000" w:themeColor="text1"/>
          <w:sz w:val="24"/>
          <w:szCs w:val="24"/>
        </w:rPr>
        <w:t>.</w:t>
      </w:r>
    </w:p>
    <w:p w14:paraId="463847F0" w14:textId="4578859F" w:rsidR="009102D5" w:rsidRDefault="009102D5" w:rsidP="00B403B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p w14:paraId="782C8FBC" w14:textId="77777777" w:rsidR="009C6A7F" w:rsidRDefault="00EB6C6F" w:rsidP="009C6A7F">
      <w:pPr>
        <w:pStyle w:val="Prrafodelista"/>
        <w:numPr>
          <w:ilvl w:val="0"/>
          <w:numId w:val="10"/>
        </w:num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3B5D0F">
        <w:rPr>
          <w:rFonts w:ascii="Times New Roman" w:eastAsia="Calibri" w:hAnsi="Times New Roman" w:cs="Times New Roman"/>
          <w:color w:val="000000" w:themeColor="text1"/>
          <w:sz w:val="24"/>
          <w:szCs w:val="24"/>
        </w:rPr>
        <w:t>En relación con la Carta de Términos y Condiciones en firme del Crédito Preferente para el desarrollo del Hospital General de Zona en Tapachula, Chiapas</w:t>
      </w:r>
      <w:r>
        <w:rPr>
          <w:rFonts w:ascii="Times New Roman" w:eastAsia="Calibri" w:hAnsi="Times New Roman" w:cs="Times New Roman"/>
          <w:color w:val="000000" w:themeColor="text1"/>
          <w:sz w:val="24"/>
          <w:szCs w:val="24"/>
        </w:rPr>
        <w:t xml:space="preserve"> el </w:t>
      </w:r>
      <w:r w:rsidR="009C6A7F" w:rsidRPr="009C6A7F">
        <w:rPr>
          <w:rFonts w:ascii="Times New Roman" w:eastAsia="Calibri" w:hAnsi="Times New Roman" w:cs="Times New Roman"/>
          <w:color w:val="000000" w:themeColor="text1"/>
          <w:sz w:val="24"/>
          <w:szCs w:val="24"/>
        </w:rPr>
        <w:t xml:space="preserve">Desarrollador presentará al Instituto </w:t>
      </w:r>
      <w:r w:rsidR="007E68C2">
        <w:rPr>
          <w:rFonts w:ascii="Times New Roman" w:eastAsia="Calibri" w:hAnsi="Times New Roman" w:cs="Times New Roman"/>
          <w:color w:val="000000" w:themeColor="text1"/>
          <w:sz w:val="24"/>
          <w:szCs w:val="24"/>
        </w:rPr>
        <w:t xml:space="preserve">una propuesta de oficio </w:t>
      </w:r>
      <w:r w:rsidR="009C6A7F" w:rsidRPr="009C6A7F">
        <w:rPr>
          <w:rFonts w:ascii="Times New Roman" w:eastAsia="Calibri" w:hAnsi="Times New Roman" w:cs="Times New Roman"/>
          <w:color w:val="000000" w:themeColor="text1"/>
          <w:sz w:val="24"/>
          <w:szCs w:val="24"/>
        </w:rPr>
        <w:t xml:space="preserve">de </w:t>
      </w:r>
      <w:r w:rsidR="00BC2F6A">
        <w:rPr>
          <w:rFonts w:ascii="Times New Roman" w:eastAsia="Calibri" w:hAnsi="Times New Roman" w:cs="Times New Roman"/>
          <w:color w:val="000000" w:themeColor="text1"/>
          <w:sz w:val="24"/>
          <w:szCs w:val="24"/>
        </w:rPr>
        <w:t>a</w:t>
      </w:r>
      <w:r w:rsidR="009C6A7F" w:rsidRPr="009C6A7F">
        <w:rPr>
          <w:rFonts w:ascii="Times New Roman" w:eastAsia="Calibri" w:hAnsi="Times New Roman" w:cs="Times New Roman"/>
          <w:color w:val="000000" w:themeColor="text1"/>
          <w:sz w:val="24"/>
          <w:szCs w:val="24"/>
        </w:rPr>
        <w:t xml:space="preserve">ceptación de </w:t>
      </w:r>
      <w:r w:rsidR="00BC2F6A">
        <w:rPr>
          <w:rFonts w:ascii="Times New Roman" w:eastAsia="Calibri" w:hAnsi="Times New Roman" w:cs="Times New Roman"/>
          <w:color w:val="000000" w:themeColor="text1"/>
          <w:sz w:val="24"/>
          <w:szCs w:val="24"/>
        </w:rPr>
        <w:t>t</w:t>
      </w:r>
      <w:r w:rsidR="009C6A7F" w:rsidRPr="009C6A7F">
        <w:rPr>
          <w:rFonts w:ascii="Times New Roman" w:eastAsia="Calibri" w:hAnsi="Times New Roman" w:cs="Times New Roman"/>
          <w:color w:val="000000" w:themeColor="text1"/>
          <w:sz w:val="24"/>
          <w:szCs w:val="24"/>
        </w:rPr>
        <w:t xml:space="preserve">asa </w:t>
      </w:r>
      <w:r w:rsidR="00BC2F6A">
        <w:rPr>
          <w:rFonts w:ascii="Times New Roman" w:eastAsia="Calibri" w:hAnsi="Times New Roman" w:cs="Times New Roman"/>
          <w:color w:val="000000" w:themeColor="text1"/>
          <w:sz w:val="24"/>
          <w:szCs w:val="24"/>
        </w:rPr>
        <w:t>b</w:t>
      </w:r>
      <w:r w:rsidR="009C6A7F" w:rsidRPr="009C6A7F">
        <w:rPr>
          <w:rFonts w:ascii="Times New Roman" w:eastAsia="Calibri" w:hAnsi="Times New Roman" w:cs="Times New Roman"/>
          <w:color w:val="000000" w:themeColor="text1"/>
          <w:sz w:val="24"/>
          <w:szCs w:val="24"/>
        </w:rPr>
        <w:t xml:space="preserve">ase </w:t>
      </w:r>
      <w:r w:rsidR="00BC2F6A">
        <w:rPr>
          <w:rFonts w:ascii="Times New Roman" w:eastAsia="Calibri" w:hAnsi="Times New Roman" w:cs="Times New Roman"/>
          <w:color w:val="000000" w:themeColor="text1"/>
          <w:sz w:val="24"/>
          <w:szCs w:val="24"/>
        </w:rPr>
        <w:t>f</w:t>
      </w:r>
      <w:r w:rsidR="009C6A7F" w:rsidRPr="009C6A7F">
        <w:rPr>
          <w:rFonts w:ascii="Times New Roman" w:eastAsia="Calibri" w:hAnsi="Times New Roman" w:cs="Times New Roman"/>
          <w:color w:val="000000" w:themeColor="text1"/>
          <w:sz w:val="24"/>
          <w:szCs w:val="24"/>
        </w:rPr>
        <w:t xml:space="preserve">ija </w:t>
      </w:r>
      <w:r w:rsidR="00BC2F6A">
        <w:rPr>
          <w:rFonts w:ascii="Times New Roman" w:eastAsia="Calibri" w:hAnsi="Times New Roman" w:cs="Times New Roman"/>
          <w:color w:val="000000" w:themeColor="text1"/>
          <w:sz w:val="24"/>
          <w:szCs w:val="24"/>
        </w:rPr>
        <w:t>m</w:t>
      </w:r>
      <w:r w:rsidR="009C6A7F" w:rsidRPr="009C6A7F">
        <w:rPr>
          <w:rFonts w:ascii="Times New Roman" w:eastAsia="Calibri" w:hAnsi="Times New Roman" w:cs="Times New Roman"/>
          <w:color w:val="000000" w:themeColor="text1"/>
          <w:sz w:val="24"/>
          <w:szCs w:val="24"/>
        </w:rPr>
        <w:t xml:space="preserve">áxima, </w:t>
      </w:r>
      <w:r w:rsidR="00C819AD">
        <w:rPr>
          <w:rFonts w:ascii="Times New Roman" w:eastAsia="Calibri" w:hAnsi="Times New Roman" w:cs="Times New Roman"/>
          <w:color w:val="000000" w:themeColor="text1"/>
          <w:sz w:val="24"/>
          <w:szCs w:val="24"/>
        </w:rPr>
        <w:t xml:space="preserve">por lo menos </w:t>
      </w:r>
      <w:r w:rsidR="00C819AD" w:rsidRPr="003E2A30">
        <w:rPr>
          <w:rFonts w:ascii="Times New Roman" w:eastAsia="Calibri" w:hAnsi="Times New Roman" w:cs="Times New Roman"/>
          <w:color w:val="000000" w:themeColor="text1"/>
          <w:sz w:val="24"/>
          <w:szCs w:val="24"/>
        </w:rPr>
        <w:t>1</w:t>
      </w:r>
      <w:r w:rsidR="003F1F97" w:rsidRPr="003E2A30">
        <w:rPr>
          <w:rFonts w:ascii="Times New Roman" w:eastAsia="Calibri" w:hAnsi="Times New Roman" w:cs="Times New Roman"/>
          <w:color w:val="000000" w:themeColor="text1"/>
          <w:sz w:val="24"/>
          <w:szCs w:val="24"/>
        </w:rPr>
        <w:t>8</w:t>
      </w:r>
      <w:r w:rsidR="00C819AD" w:rsidRPr="007F29D7">
        <w:rPr>
          <w:rFonts w:ascii="Times New Roman" w:eastAsia="Calibri" w:hAnsi="Times New Roman" w:cs="Times New Roman"/>
          <w:color w:val="000000" w:themeColor="text1"/>
          <w:sz w:val="24"/>
          <w:szCs w:val="24"/>
        </w:rPr>
        <w:t xml:space="preserve"> </w:t>
      </w:r>
      <w:r w:rsidR="009E0F16" w:rsidRPr="00E92E06">
        <w:rPr>
          <w:rFonts w:ascii="Times New Roman" w:eastAsia="Calibri" w:hAnsi="Times New Roman" w:cs="Times New Roman"/>
          <w:color w:val="000000" w:themeColor="text1"/>
          <w:sz w:val="24"/>
          <w:szCs w:val="24"/>
        </w:rPr>
        <w:t xml:space="preserve">(dieciocho) </w:t>
      </w:r>
      <w:r w:rsidR="00F47112" w:rsidRPr="00E92E06">
        <w:rPr>
          <w:rFonts w:ascii="Times New Roman" w:eastAsia="Calibri" w:hAnsi="Times New Roman" w:cs="Times New Roman"/>
          <w:color w:val="000000" w:themeColor="text1"/>
          <w:sz w:val="24"/>
          <w:szCs w:val="24"/>
        </w:rPr>
        <w:t>Días Hábiles</w:t>
      </w:r>
      <w:r w:rsidR="00C819AD" w:rsidRPr="001D5566">
        <w:rPr>
          <w:rFonts w:ascii="Times New Roman" w:eastAsia="Calibri" w:hAnsi="Times New Roman" w:cs="Times New Roman"/>
          <w:color w:val="000000" w:themeColor="text1"/>
          <w:sz w:val="24"/>
          <w:szCs w:val="24"/>
        </w:rPr>
        <w:t xml:space="preserve"> antes de la suscripción de la f</w:t>
      </w:r>
      <w:r w:rsidR="00C819AD" w:rsidRPr="003922D2">
        <w:rPr>
          <w:rFonts w:ascii="Times New Roman" w:eastAsia="Calibri" w:hAnsi="Times New Roman" w:cs="Times New Roman"/>
          <w:color w:val="000000" w:themeColor="text1"/>
          <w:sz w:val="24"/>
          <w:szCs w:val="24"/>
        </w:rPr>
        <w:t>icha de admisión y compromiso</w:t>
      </w:r>
      <w:r w:rsidR="00C819AD">
        <w:rPr>
          <w:rFonts w:ascii="Times New Roman" w:eastAsia="Calibri" w:hAnsi="Times New Roman" w:cs="Times New Roman"/>
          <w:color w:val="000000" w:themeColor="text1"/>
          <w:sz w:val="24"/>
          <w:szCs w:val="24"/>
        </w:rPr>
        <w:t xml:space="preserve"> </w:t>
      </w:r>
      <w:r w:rsidR="002B1919">
        <w:rPr>
          <w:rFonts w:ascii="Times New Roman" w:eastAsia="Calibri" w:hAnsi="Times New Roman" w:cs="Times New Roman"/>
          <w:color w:val="000000" w:themeColor="text1"/>
          <w:sz w:val="24"/>
          <w:szCs w:val="24"/>
        </w:rPr>
        <w:t xml:space="preserve">el </w:t>
      </w:r>
      <w:r w:rsidR="009C6A7F" w:rsidRPr="009C6A7F">
        <w:rPr>
          <w:rFonts w:ascii="Times New Roman" w:eastAsia="Calibri" w:hAnsi="Times New Roman" w:cs="Times New Roman"/>
          <w:color w:val="000000" w:themeColor="text1"/>
          <w:sz w:val="24"/>
          <w:szCs w:val="24"/>
        </w:rPr>
        <w:t xml:space="preserve">cual deberá </w:t>
      </w:r>
      <w:r w:rsidR="002B1919">
        <w:rPr>
          <w:rFonts w:ascii="Times New Roman" w:eastAsia="Calibri" w:hAnsi="Times New Roman" w:cs="Times New Roman"/>
          <w:color w:val="000000" w:themeColor="text1"/>
          <w:sz w:val="24"/>
          <w:szCs w:val="24"/>
        </w:rPr>
        <w:t>incluir</w:t>
      </w:r>
      <w:r w:rsidR="009C6A7F" w:rsidRPr="009C6A7F">
        <w:rPr>
          <w:rFonts w:ascii="Times New Roman" w:eastAsia="Calibri" w:hAnsi="Times New Roman" w:cs="Times New Roman"/>
          <w:color w:val="000000" w:themeColor="text1"/>
          <w:sz w:val="24"/>
          <w:szCs w:val="24"/>
        </w:rPr>
        <w:t>:</w:t>
      </w:r>
    </w:p>
    <w:p w14:paraId="60931F6C" w14:textId="77777777" w:rsidR="009C6A7F" w:rsidRPr="009C6A7F" w:rsidRDefault="009C6A7F" w:rsidP="009C6A7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07296374" w14:textId="77777777" w:rsidR="009C6A7F" w:rsidRPr="00EB1F1A" w:rsidRDefault="002B1919" w:rsidP="009C6A7F">
      <w:pPr>
        <w:pStyle w:val="Prrafodelista"/>
        <w:numPr>
          <w:ilvl w:val="0"/>
          <w:numId w:val="23"/>
        </w:num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La </w:t>
      </w:r>
      <w:r w:rsidR="009C6A7F" w:rsidRPr="00EB1F1A">
        <w:rPr>
          <w:rFonts w:ascii="Times New Roman" w:eastAsia="Calibri" w:hAnsi="Times New Roman" w:cs="Times New Roman"/>
          <w:color w:val="000000" w:themeColor="text1"/>
          <w:sz w:val="24"/>
          <w:szCs w:val="24"/>
        </w:rPr>
        <w:t xml:space="preserve">tabla de disposiciones, amortizaciones y pago de interés, </w:t>
      </w:r>
      <w:r w:rsidR="00185527">
        <w:rPr>
          <w:rFonts w:ascii="Times New Roman" w:eastAsia="Calibri" w:hAnsi="Times New Roman" w:cs="Times New Roman"/>
          <w:color w:val="000000" w:themeColor="text1"/>
          <w:sz w:val="24"/>
          <w:szCs w:val="24"/>
        </w:rPr>
        <w:t xml:space="preserve">que corresponda a la tasa base fija </w:t>
      </w:r>
      <w:r w:rsidR="005C0E8F">
        <w:rPr>
          <w:rFonts w:ascii="Times New Roman" w:eastAsia="Calibri" w:hAnsi="Times New Roman" w:cs="Times New Roman"/>
          <w:color w:val="000000" w:themeColor="text1"/>
          <w:sz w:val="24"/>
          <w:szCs w:val="24"/>
        </w:rPr>
        <w:t>máxima,</w:t>
      </w:r>
      <w:r w:rsidR="00185527">
        <w:rPr>
          <w:rFonts w:ascii="Times New Roman" w:eastAsia="Calibri" w:hAnsi="Times New Roman" w:cs="Times New Roman"/>
          <w:color w:val="000000" w:themeColor="text1"/>
          <w:sz w:val="24"/>
          <w:szCs w:val="24"/>
        </w:rPr>
        <w:t xml:space="preserve"> </w:t>
      </w:r>
      <w:r w:rsidR="009C6A7F" w:rsidRPr="00EB1F1A">
        <w:rPr>
          <w:rFonts w:ascii="Times New Roman" w:eastAsia="Calibri" w:hAnsi="Times New Roman" w:cs="Times New Roman"/>
          <w:color w:val="000000" w:themeColor="text1"/>
          <w:sz w:val="24"/>
          <w:szCs w:val="24"/>
        </w:rPr>
        <w:t>así como la información necesaria para determinar la Tarifa Anual Categoría 1, la cual establecerá el pago máximo de la Tarifa Anual T1 que realizaría el Instituto.</w:t>
      </w:r>
    </w:p>
    <w:p w14:paraId="59D91E39" w14:textId="637B9BF9" w:rsidR="009C6A7F" w:rsidRPr="007D0827" w:rsidRDefault="002B1919" w:rsidP="009C6A7F">
      <w:pPr>
        <w:pStyle w:val="Prrafodelista"/>
        <w:numPr>
          <w:ilvl w:val="0"/>
          <w:numId w:val="23"/>
        </w:num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E</w:t>
      </w:r>
      <w:r w:rsidR="009C6A7F" w:rsidRPr="00EB1F1A">
        <w:rPr>
          <w:rFonts w:ascii="Times New Roman" w:eastAsia="Calibri" w:hAnsi="Times New Roman" w:cs="Times New Roman"/>
          <w:color w:val="000000" w:themeColor="text1"/>
          <w:sz w:val="24"/>
          <w:szCs w:val="24"/>
        </w:rPr>
        <w:t>l compromiso de que el Desarroll</w:t>
      </w:r>
      <w:r>
        <w:rPr>
          <w:rFonts w:ascii="Times New Roman" w:eastAsia="Calibri" w:hAnsi="Times New Roman" w:cs="Times New Roman"/>
          <w:color w:val="000000" w:themeColor="text1"/>
          <w:sz w:val="24"/>
          <w:szCs w:val="24"/>
        </w:rPr>
        <w:t>ador reconoce</w:t>
      </w:r>
      <w:r w:rsidR="009C6A7F" w:rsidRPr="00EB1F1A">
        <w:rPr>
          <w:rFonts w:ascii="Times New Roman" w:eastAsia="Calibri" w:hAnsi="Times New Roman" w:cs="Times New Roman"/>
          <w:color w:val="000000" w:themeColor="text1"/>
          <w:sz w:val="24"/>
          <w:szCs w:val="24"/>
        </w:rPr>
        <w:t xml:space="preserve"> y acepta llevar a cabo las modificaciones </w:t>
      </w:r>
      <w:r w:rsidR="009C6A7F" w:rsidRPr="007D0827">
        <w:rPr>
          <w:rFonts w:ascii="Times New Roman" w:eastAsia="Calibri" w:hAnsi="Times New Roman" w:cs="Times New Roman"/>
          <w:color w:val="000000" w:themeColor="text1"/>
          <w:sz w:val="24"/>
          <w:szCs w:val="24"/>
        </w:rPr>
        <w:t xml:space="preserve">sobre la Tarifa Anual T1 y, en su caso, sobre </w:t>
      </w:r>
      <w:r w:rsidR="00C83A13">
        <w:rPr>
          <w:rFonts w:ascii="Times New Roman" w:eastAsia="Calibri" w:hAnsi="Times New Roman" w:cs="Times New Roman"/>
          <w:color w:val="000000" w:themeColor="text1"/>
          <w:sz w:val="24"/>
          <w:szCs w:val="24"/>
        </w:rPr>
        <w:t xml:space="preserve">la </w:t>
      </w:r>
      <w:r w:rsidR="009C6A7F" w:rsidRPr="007D0827">
        <w:rPr>
          <w:rFonts w:ascii="Times New Roman" w:eastAsia="Calibri" w:hAnsi="Times New Roman" w:cs="Times New Roman"/>
          <w:color w:val="000000" w:themeColor="text1"/>
          <w:sz w:val="24"/>
          <w:szCs w:val="24"/>
        </w:rPr>
        <w:t xml:space="preserve">Tarifa Anual T2, que se deriven del </w:t>
      </w:r>
      <w:r w:rsidR="009C6A7F">
        <w:rPr>
          <w:rFonts w:ascii="Times New Roman" w:eastAsia="Calibri" w:hAnsi="Times New Roman" w:cs="Times New Roman"/>
          <w:color w:val="000000" w:themeColor="text1"/>
          <w:sz w:val="24"/>
          <w:szCs w:val="24"/>
        </w:rPr>
        <w:t xml:space="preserve">uso de la tasa base fija máxima contenida en la solicitud de aprobación del mencionado </w:t>
      </w:r>
      <w:r w:rsidR="00323CC4">
        <w:rPr>
          <w:rFonts w:ascii="Times New Roman" w:eastAsia="Calibri" w:hAnsi="Times New Roman" w:cs="Times New Roman"/>
          <w:color w:val="000000" w:themeColor="text1"/>
          <w:sz w:val="24"/>
          <w:szCs w:val="24"/>
        </w:rPr>
        <w:t>o</w:t>
      </w:r>
      <w:r w:rsidR="009C6A7F">
        <w:rPr>
          <w:rFonts w:ascii="Times New Roman" w:eastAsia="Calibri" w:hAnsi="Times New Roman" w:cs="Times New Roman"/>
          <w:color w:val="000000" w:themeColor="text1"/>
          <w:sz w:val="24"/>
          <w:szCs w:val="24"/>
        </w:rPr>
        <w:t xml:space="preserve">ficio de </w:t>
      </w:r>
      <w:r w:rsidR="00323CC4">
        <w:rPr>
          <w:rFonts w:ascii="Times New Roman" w:eastAsia="Calibri" w:hAnsi="Times New Roman" w:cs="Times New Roman"/>
          <w:color w:val="000000" w:themeColor="text1"/>
          <w:sz w:val="24"/>
          <w:szCs w:val="24"/>
        </w:rPr>
        <w:t>a</w:t>
      </w:r>
      <w:r w:rsidR="009C6A7F">
        <w:rPr>
          <w:rFonts w:ascii="Times New Roman" w:eastAsia="Calibri" w:hAnsi="Times New Roman" w:cs="Times New Roman"/>
          <w:color w:val="000000" w:themeColor="text1"/>
          <w:sz w:val="24"/>
          <w:szCs w:val="24"/>
        </w:rPr>
        <w:t>ceptación.</w:t>
      </w:r>
    </w:p>
    <w:p w14:paraId="79695CAD" w14:textId="77777777" w:rsidR="009C6A7F" w:rsidRPr="00EB1F1A" w:rsidRDefault="002B1919" w:rsidP="009C6A7F">
      <w:pPr>
        <w:pStyle w:val="Prrafodelista"/>
        <w:numPr>
          <w:ilvl w:val="0"/>
          <w:numId w:val="23"/>
        </w:num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L</w:t>
      </w:r>
      <w:r w:rsidR="009C6A7F" w:rsidRPr="00EB1F1A">
        <w:rPr>
          <w:rFonts w:ascii="Times New Roman" w:eastAsia="Calibri" w:hAnsi="Times New Roman" w:cs="Times New Roman"/>
          <w:color w:val="000000" w:themeColor="text1"/>
          <w:sz w:val="24"/>
          <w:szCs w:val="24"/>
        </w:rPr>
        <w:t xml:space="preserve">a obligación del Desarrollador de realizar la actualización </w:t>
      </w:r>
      <w:r>
        <w:rPr>
          <w:rFonts w:ascii="Times New Roman" w:eastAsia="Calibri" w:hAnsi="Times New Roman" w:cs="Times New Roman"/>
          <w:color w:val="000000" w:themeColor="text1"/>
          <w:sz w:val="24"/>
          <w:szCs w:val="24"/>
        </w:rPr>
        <w:t xml:space="preserve">de la Tarifa Anual T1 y, en su caso, de la Tarifa Anual T2, </w:t>
      </w:r>
      <w:r w:rsidR="009C6A7F" w:rsidRPr="00EB1F1A">
        <w:rPr>
          <w:rFonts w:ascii="Times New Roman" w:eastAsia="Calibri" w:hAnsi="Times New Roman" w:cs="Times New Roman"/>
          <w:color w:val="000000" w:themeColor="text1"/>
          <w:sz w:val="24"/>
          <w:szCs w:val="24"/>
        </w:rPr>
        <w:t>necesaria una vez que se determinen las condiciones definitivas de Cierre Financiero, de acuerdo a lo establecido en las Bases de Concurso</w:t>
      </w:r>
      <w:r w:rsidR="00481898">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el Contrato</w:t>
      </w:r>
      <w:r w:rsidR="00481898">
        <w:rPr>
          <w:rFonts w:ascii="Times New Roman" w:eastAsia="Calibri" w:hAnsi="Times New Roman" w:cs="Times New Roman"/>
          <w:color w:val="000000" w:themeColor="text1"/>
          <w:sz w:val="24"/>
          <w:szCs w:val="24"/>
        </w:rPr>
        <w:t xml:space="preserve"> y el </w:t>
      </w:r>
      <w:r w:rsidR="00481898" w:rsidRPr="003B5D0F">
        <w:rPr>
          <w:rFonts w:ascii="Times New Roman" w:eastAsia="Calibri" w:hAnsi="Times New Roman" w:cs="Times New Roman"/>
          <w:b/>
          <w:color w:val="000000" w:themeColor="text1"/>
          <w:sz w:val="24"/>
          <w:szCs w:val="24"/>
        </w:rPr>
        <w:t>Anexo 17</w:t>
      </w:r>
      <w:r w:rsidR="00961FB7" w:rsidRPr="003B5D0F">
        <w:rPr>
          <w:rFonts w:ascii="Times New Roman" w:eastAsia="Calibri" w:hAnsi="Times New Roman" w:cs="Times New Roman"/>
          <w:b/>
          <w:color w:val="000000" w:themeColor="text1"/>
          <w:sz w:val="24"/>
          <w:szCs w:val="24"/>
        </w:rPr>
        <w:t xml:space="preserve"> (</w:t>
      </w:r>
      <w:r w:rsidR="00961FB7" w:rsidRPr="003B5D0F">
        <w:rPr>
          <w:rFonts w:ascii="Times New Roman" w:eastAsia="Calibri" w:hAnsi="Times New Roman" w:cs="Times New Roman"/>
          <w:b/>
          <w:i/>
          <w:color w:val="000000" w:themeColor="text1"/>
          <w:sz w:val="24"/>
          <w:szCs w:val="24"/>
        </w:rPr>
        <w:t>Modelo Financiero</w:t>
      </w:r>
      <w:r w:rsidR="00961FB7" w:rsidRPr="003B5D0F">
        <w:rPr>
          <w:rFonts w:ascii="Times New Roman" w:eastAsia="Calibri" w:hAnsi="Times New Roman" w:cs="Times New Roman"/>
          <w:b/>
          <w:color w:val="000000" w:themeColor="text1"/>
          <w:sz w:val="24"/>
          <w:szCs w:val="24"/>
        </w:rPr>
        <w:t>)</w:t>
      </w:r>
      <w:r>
        <w:rPr>
          <w:rFonts w:ascii="Times New Roman" w:eastAsia="Calibri" w:hAnsi="Times New Roman" w:cs="Times New Roman"/>
          <w:color w:val="000000" w:themeColor="text1"/>
          <w:sz w:val="24"/>
          <w:szCs w:val="24"/>
        </w:rPr>
        <w:t xml:space="preserve">, </w:t>
      </w:r>
      <w:r w:rsidR="009C6A7F" w:rsidRPr="00EB1F1A">
        <w:rPr>
          <w:rFonts w:ascii="Times New Roman" w:eastAsia="Calibri" w:hAnsi="Times New Roman" w:cs="Times New Roman"/>
          <w:color w:val="000000" w:themeColor="text1"/>
          <w:sz w:val="24"/>
          <w:szCs w:val="24"/>
        </w:rPr>
        <w:t xml:space="preserve">en un plazo menor a 30 </w:t>
      </w:r>
      <w:r w:rsidR="00A12E92">
        <w:rPr>
          <w:rFonts w:ascii="Times New Roman" w:eastAsia="Calibri" w:hAnsi="Times New Roman" w:cs="Times New Roman"/>
          <w:color w:val="000000" w:themeColor="text1"/>
          <w:sz w:val="24"/>
          <w:szCs w:val="24"/>
        </w:rPr>
        <w:t xml:space="preserve">(treinta) </w:t>
      </w:r>
      <w:r w:rsidR="009C6A7F" w:rsidRPr="00EB1F1A">
        <w:rPr>
          <w:rFonts w:ascii="Times New Roman" w:eastAsia="Calibri" w:hAnsi="Times New Roman" w:cs="Times New Roman"/>
          <w:color w:val="000000" w:themeColor="text1"/>
          <w:sz w:val="24"/>
          <w:szCs w:val="24"/>
        </w:rPr>
        <w:t>días naturales, contados a partir de la primera disposición del crédito.</w:t>
      </w:r>
    </w:p>
    <w:p w14:paraId="5A154F3C" w14:textId="77777777" w:rsidR="009C6A7F" w:rsidRDefault="009C6A7F" w:rsidP="009C6A7F">
      <w:pPr>
        <w:pStyle w:val="Prrafodelista"/>
        <w:autoSpaceDE w:val="0"/>
        <w:autoSpaceDN w:val="0"/>
        <w:adjustRightInd w:val="0"/>
        <w:spacing w:after="0" w:line="240" w:lineRule="auto"/>
        <w:ind w:left="462"/>
        <w:jc w:val="both"/>
        <w:rPr>
          <w:rFonts w:ascii="Times New Roman" w:hAnsi="Times New Roman" w:cs="Times New Roman"/>
          <w:sz w:val="24"/>
          <w:szCs w:val="24"/>
        </w:rPr>
      </w:pPr>
    </w:p>
    <w:p w14:paraId="7E8D8A55" w14:textId="7CC3CB74" w:rsidR="009C6A7F" w:rsidRDefault="009C6A7F" w:rsidP="009C6A7F">
      <w:pPr>
        <w:pStyle w:val="Prrafodelista"/>
        <w:autoSpaceDE w:val="0"/>
        <w:autoSpaceDN w:val="0"/>
        <w:adjustRightInd w:val="0"/>
        <w:spacing w:after="0" w:line="240" w:lineRule="auto"/>
        <w:ind w:left="462"/>
        <w:jc w:val="both"/>
        <w:rPr>
          <w:rFonts w:ascii="Times New Roman" w:hAnsi="Times New Roman" w:cs="Times New Roman"/>
          <w:sz w:val="24"/>
          <w:szCs w:val="24"/>
        </w:rPr>
      </w:pPr>
      <w:r>
        <w:rPr>
          <w:rFonts w:ascii="Times New Roman" w:hAnsi="Times New Roman" w:cs="Times New Roman"/>
          <w:sz w:val="24"/>
          <w:szCs w:val="24"/>
        </w:rPr>
        <w:t xml:space="preserve">La </w:t>
      </w:r>
      <w:r w:rsidR="00D21113">
        <w:rPr>
          <w:rFonts w:ascii="Times New Roman" w:hAnsi="Times New Roman" w:cs="Times New Roman"/>
          <w:sz w:val="24"/>
          <w:szCs w:val="24"/>
        </w:rPr>
        <w:t>propuesta de oficio</w:t>
      </w:r>
      <w:r>
        <w:rPr>
          <w:rFonts w:ascii="Times New Roman" w:hAnsi="Times New Roman" w:cs="Times New Roman"/>
          <w:sz w:val="24"/>
          <w:szCs w:val="24"/>
        </w:rPr>
        <w:t xml:space="preserve"> deberá </w:t>
      </w:r>
      <w:r w:rsidR="00185527">
        <w:rPr>
          <w:rFonts w:ascii="Times New Roman" w:hAnsi="Times New Roman" w:cs="Times New Roman"/>
          <w:sz w:val="24"/>
          <w:szCs w:val="24"/>
        </w:rPr>
        <w:t xml:space="preserve">acompañarse </w:t>
      </w:r>
      <w:r w:rsidR="002B1919">
        <w:rPr>
          <w:rFonts w:ascii="Times New Roman" w:hAnsi="Times New Roman" w:cs="Times New Roman"/>
          <w:sz w:val="24"/>
          <w:szCs w:val="24"/>
        </w:rPr>
        <w:t>de</w:t>
      </w:r>
      <w:r>
        <w:rPr>
          <w:rFonts w:ascii="Times New Roman" w:eastAsia="Calibri" w:hAnsi="Times New Roman" w:cs="Times New Roman"/>
          <w:color w:val="000000" w:themeColor="text1"/>
          <w:sz w:val="24"/>
          <w:szCs w:val="24"/>
        </w:rPr>
        <w:t xml:space="preserve"> </w:t>
      </w:r>
      <w:r>
        <w:rPr>
          <w:rFonts w:ascii="Times New Roman" w:hAnsi="Times New Roman" w:cs="Times New Roman"/>
          <w:sz w:val="24"/>
          <w:szCs w:val="24"/>
        </w:rPr>
        <w:t>u</w:t>
      </w:r>
      <w:r w:rsidRPr="00A95B68">
        <w:rPr>
          <w:rFonts w:ascii="Times New Roman" w:hAnsi="Times New Roman" w:cs="Times New Roman"/>
          <w:sz w:val="24"/>
          <w:szCs w:val="24"/>
        </w:rPr>
        <w:t>n documento en el que describa la forma en que en el Modelo Financiero</w:t>
      </w:r>
      <w:r w:rsidR="002B1919">
        <w:rPr>
          <w:rFonts w:ascii="Times New Roman" w:hAnsi="Times New Roman" w:cs="Times New Roman"/>
          <w:sz w:val="24"/>
          <w:szCs w:val="24"/>
        </w:rPr>
        <w:t xml:space="preserve"> se </w:t>
      </w:r>
      <w:r w:rsidR="00481898">
        <w:rPr>
          <w:rFonts w:ascii="Times New Roman" w:hAnsi="Times New Roman" w:cs="Times New Roman"/>
          <w:sz w:val="24"/>
          <w:szCs w:val="24"/>
        </w:rPr>
        <w:t>realizará</w:t>
      </w:r>
      <w:r w:rsidRPr="00A95B68">
        <w:rPr>
          <w:rFonts w:ascii="Times New Roman" w:hAnsi="Times New Roman" w:cs="Times New Roman"/>
          <w:sz w:val="24"/>
          <w:szCs w:val="24"/>
        </w:rPr>
        <w:t xml:space="preserve"> el ajuste de tarifas T1 y T2 derivado de la</w:t>
      </w:r>
      <w:r w:rsidR="00C34CFF">
        <w:rPr>
          <w:rFonts w:ascii="Times New Roman" w:hAnsi="Times New Roman" w:cs="Times New Roman"/>
          <w:sz w:val="24"/>
          <w:szCs w:val="24"/>
        </w:rPr>
        <w:t xml:space="preserve">  </w:t>
      </w:r>
      <w:r w:rsidRPr="00A95B68">
        <w:rPr>
          <w:rFonts w:ascii="Times New Roman" w:hAnsi="Times New Roman" w:cs="Times New Roman"/>
          <w:sz w:val="24"/>
          <w:szCs w:val="24"/>
        </w:rPr>
        <w:t xml:space="preserve">actualización en las tasas, contenido en el Apéndice del </w:t>
      </w:r>
      <w:r w:rsidRPr="00961FB7">
        <w:rPr>
          <w:rFonts w:ascii="Times New Roman" w:hAnsi="Times New Roman" w:cs="Times New Roman"/>
          <w:b/>
          <w:sz w:val="24"/>
          <w:szCs w:val="24"/>
        </w:rPr>
        <w:t>Anexo 17 (</w:t>
      </w:r>
      <w:r w:rsidRPr="00961FB7">
        <w:rPr>
          <w:rFonts w:ascii="Times New Roman" w:hAnsi="Times New Roman" w:cs="Times New Roman"/>
          <w:b/>
          <w:i/>
          <w:sz w:val="24"/>
          <w:szCs w:val="24"/>
        </w:rPr>
        <w:t>Modelo Financiero</w:t>
      </w:r>
      <w:r w:rsidRPr="00961FB7">
        <w:rPr>
          <w:rFonts w:ascii="Times New Roman" w:hAnsi="Times New Roman" w:cs="Times New Roman"/>
          <w:b/>
          <w:sz w:val="24"/>
          <w:szCs w:val="24"/>
        </w:rPr>
        <w:t>)</w:t>
      </w:r>
      <w:r w:rsidRPr="00A95B68">
        <w:rPr>
          <w:rFonts w:ascii="Times New Roman" w:hAnsi="Times New Roman" w:cs="Times New Roman"/>
          <w:sz w:val="24"/>
          <w:szCs w:val="24"/>
        </w:rPr>
        <w:t xml:space="preserve"> del Contrato</w:t>
      </w:r>
      <w:r>
        <w:rPr>
          <w:rFonts w:ascii="Times New Roman" w:hAnsi="Times New Roman" w:cs="Times New Roman"/>
          <w:sz w:val="24"/>
          <w:szCs w:val="24"/>
        </w:rPr>
        <w:t xml:space="preserve">, bajo el entendido de que el ajuste en la Tarifa Anual Categoría 1 no deberá exceder  lo establecido </w:t>
      </w:r>
      <w:r w:rsidRPr="00282C62">
        <w:rPr>
          <w:rFonts w:ascii="Times New Roman" w:hAnsi="Times New Roman" w:cs="Times New Roman"/>
          <w:sz w:val="24"/>
          <w:szCs w:val="24"/>
        </w:rPr>
        <w:t xml:space="preserve">en </w:t>
      </w:r>
      <w:r w:rsidRPr="00282C62">
        <w:rPr>
          <w:rFonts w:ascii="Times New Roman" w:eastAsia="Calibri" w:hAnsi="Times New Roman" w:cs="Times New Roman"/>
          <w:color w:val="000000" w:themeColor="text1"/>
          <w:sz w:val="24"/>
          <w:szCs w:val="24"/>
        </w:rPr>
        <w:t xml:space="preserve">el </w:t>
      </w:r>
      <w:r w:rsidR="00323CC4">
        <w:rPr>
          <w:rFonts w:ascii="Times New Roman" w:eastAsia="Calibri" w:hAnsi="Times New Roman" w:cs="Times New Roman"/>
          <w:color w:val="000000" w:themeColor="text1"/>
          <w:sz w:val="24"/>
          <w:szCs w:val="24"/>
        </w:rPr>
        <w:t>o</w:t>
      </w:r>
      <w:r w:rsidRPr="00282C62">
        <w:rPr>
          <w:rFonts w:ascii="Times New Roman" w:eastAsia="Calibri" w:hAnsi="Times New Roman" w:cs="Times New Roman"/>
          <w:color w:val="000000" w:themeColor="text1"/>
          <w:sz w:val="24"/>
          <w:szCs w:val="24"/>
        </w:rPr>
        <w:t xml:space="preserve">ficio de </w:t>
      </w:r>
      <w:r w:rsidR="00323CC4">
        <w:rPr>
          <w:rFonts w:ascii="Times New Roman" w:eastAsia="Calibri" w:hAnsi="Times New Roman" w:cs="Times New Roman"/>
          <w:color w:val="000000" w:themeColor="text1"/>
          <w:sz w:val="24"/>
          <w:szCs w:val="24"/>
        </w:rPr>
        <w:t>a</w:t>
      </w:r>
      <w:r w:rsidRPr="00282C62">
        <w:rPr>
          <w:rFonts w:ascii="Times New Roman" w:eastAsia="Calibri" w:hAnsi="Times New Roman" w:cs="Times New Roman"/>
          <w:color w:val="000000" w:themeColor="text1"/>
          <w:sz w:val="24"/>
          <w:szCs w:val="24"/>
        </w:rPr>
        <w:t xml:space="preserve">ceptación de </w:t>
      </w:r>
      <w:r w:rsidR="00323CC4">
        <w:rPr>
          <w:rFonts w:ascii="Times New Roman" w:eastAsia="Calibri" w:hAnsi="Times New Roman" w:cs="Times New Roman"/>
          <w:color w:val="000000" w:themeColor="text1"/>
          <w:sz w:val="24"/>
          <w:szCs w:val="24"/>
        </w:rPr>
        <w:t>t</w:t>
      </w:r>
      <w:r w:rsidRPr="00282C62">
        <w:rPr>
          <w:rFonts w:ascii="Times New Roman" w:eastAsia="Calibri" w:hAnsi="Times New Roman" w:cs="Times New Roman"/>
          <w:color w:val="000000" w:themeColor="text1"/>
          <w:sz w:val="24"/>
          <w:szCs w:val="24"/>
        </w:rPr>
        <w:t xml:space="preserve">asa </w:t>
      </w:r>
      <w:r w:rsidR="00323CC4">
        <w:rPr>
          <w:rFonts w:ascii="Times New Roman" w:eastAsia="Calibri" w:hAnsi="Times New Roman" w:cs="Times New Roman"/>
          <w:color w:val="000000" w:themeColor="text1"/>
          <w:sz w:val="24"/>
          <w:szCs w:val="24"/>
        </w:rPr>
        <w:t>b</w:t>
      </w:r>
      <w:r w:rsidRPr="00282C62">
        <w:rPr>
          <w:rFonts w:ascii="Times New Roman" w:eastAsia="Calibri" w:hAnsi="Times New Roman" w:cs="Times New Roman"/>
          <w:color w:val="000000" w:themeColor="text1"/>
          <w:sz w:val="24"/>
          <w:szCs w:val="24"/>
        </w:rPr>
        <w:t xml:space="preserve">ase </w:t>
      </w:r>
      <w:r w:rsidR="00323CC4">
        <w:rPr>
          <w:rFonts w:ascii="Times New Roman" w:eastAsia="Calibri" w:hAnsi="Times New Roman" w:cs="Times New Roman"/>
          <w:color w:val="000000" w:themeColor="text1"/>
          <w:sz w:val="24"/>
          <w:szCs w:val="24"/>
        </w:rPr>
        <w:t>f</w:t>
      </w:r>
      <w:r w:rsidRPr="00282C62">
        <w:rPr>
          <w:rFonts w:ascii="Times New Roman" w:eastAsia="Calibri" w:hAnsi="Times New Roman" w:cs="Times New Roman"/>
          <w:color w:val="000000" w:themeColor="text1"/>
          <w:sz w:val="24"/>
          <w:szCs w:val="24"/>
        </w:rPr>
        <w:t xml:space="preserve">ija </w:t>
      </w:r>
      <w:r w:rsidR="00323CC4">
        <w:rPr>
          <w:rFonts w:ascii="Times New Roman" w:eastAsia="Calibri" w:hAnsi="Times New Roman" w:cs="Times New Roman"/>
          <w:color w:val="000000" w:themeColor="text1"/>
          <w:sz w:val="24"/>
          <w:szCs w:val="24"/>
        </w:rPr>
        <w:t>m</w:t>
      </w:r>
      <w:r w:rsidRPr="00282C62">
        <w:rPr>
          <w:rFonts w:ascii="Times New Roman" w:eastAsia="Calibri" w:hAnsi="Times New Roman" w:cs="Times New Roman"/>
          <w:color w:val="000000" w:themeColor="text1"/>
          <w:sz w:val="24"/>
          <w:szCs w:val="24"/>
        </w:rPr>
        <w:t>áxima</w:t>
      </w:r>
      <w:r>
        <w:rPr>
          <w:rFonts w:ascii="Times New Roman" w:hAnsi="Times New Roman" w:cs="Times New Roman"/>
          <w:sz w:val="24"/>
          <w:szCs w:val="24"/>
        </w:rPr>
        <w:t>.</w:t>
      </w:r>
    </w:p>
    <w:p w14:paraId="1700E168" w14:textId="77777777" w:rsidR="009C6A7F" w:rsidRDefault="009C6A7F" w:rsidP="002B1919">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p w14:paraId="17D41672" w14:textId="77777777" w:rsidR="009C6A7F" w:rsidRPr="00F30078" w:rsidRDefault="009C6A7F" w:rsidP="009C6A7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sidRPr="00F30078">
        <w:rPr>
          <w:rFonts w:ascii="Times New Roman" w:eastAsia="Calibri" w:hAnsi="Times New Roman" w:cs="Times New Roman"/>
          <w:color w:val="000000" w:themeColor="text1"/>
          <w:sz w:val="24"/>
          <w:szCs w:val="24"/>
        </w:rPr>
        <w:t xml:space="preserve">El Instituto revisará que la documentación entregada por el Desarrollador </w:t>
      </w:r>
      <w:r>
        <w:rPr>
          <w:rFonts w:ascii="Times New Roman" w:eastAsia="Calibri" w:hAnsi="Times New Roman" w:cs="Times New Roman"/>
          <w:color w:val="000000" w:themeColor="text1"/>
          <w:sz w:val="24"/>
          <w:szCs w:val="24"/>
        </w:rPr>
        <w:t>y, en un plazo no mayor a 4</w:t>
      </w:r>
      <w:r w:rsidRPr="00F30078">
        <w:rPr>
          <w:rFonts w:ascii="Times New Roman" w:eastAsia="Calibri" w:hAnsi="Times New Roman" w:cs="Times New Roman"/>
          <w:color w:val="000000" w:themeColor="text1"/>
          <w:sz w:val="24"/>
          <w:szCs w:val="24"/>
        </w:rPr>
        <w:t xml:space="preserve"> (</w:t>
      </w:r>
      <w:r w:rsidR="002B1919">
        <w:rPr>
          <w:rFonts w:ascii="Times New Roman" w:eastAsia="Calibri" w:hAnsi="Times New Roman" w:cs="Times New Roman"/>
          <w:color w:val="000000" w:themeColor="text1"/>
          <w:sz w:val="24"/>
          <w:szCs w:val="24"/>
        </w:rPr>
        <w:t>cuatro</w:t>
      </w:r>
      <w:r w:rsidRPr="00F30078">
        <w:rPr>
          <w:rFonts w:ascii="Times New Roman" w:eastAsia="Calibri" w:hAnsi="Times New Roman" w:cs="Times New Roman"/>
          <w:color w:val="000000" w:themeColor="text1"/>
          <w:sz w:val="24"/>
          <w:szCs w:val="24"/>
        </w:rPr>
        <w:t xml:space="preserve">) días naturales, contados a partir de la recepción de los documentos, el Instituto emitirá un oficio dirigido al Desarrollador, con copia al Supervisor APP, en la que exprese el resultado de la revisión con la leyenda “Procedente” o “Rechazado”, haciendo en este último caso mención de las razones del rechazo. </w:t>
      </w:r>
    </w:p>
    <w:p w14:paraId="3E6DC7B7" w14:textId="77777777" w:rsidR="009C6A7F" w:rsidRPr="00F30078" w:rsidRDefault="009C6A7F" w:rsidP="009C6A7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13E7B049" w14:textId="77777777" w:rsidR="00126467" w:rsidRDefault="009C6A7F" w:rsidP="00126467">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En caso de clasificarse como “Rechazado”, e</w:t>
      </w:r>
      <w:r w:rsidRPr="00F30078">
        <w:rPr>
          <w:rFonts w:ascii="Times New Roman" w:eastAsia="Calibri" w:hAnsi="Times New Roman" w:cs="Times New Roman"/>
          <w:color w:val="000000" w:themeColor="text1"/>
          <w:sz w:val="24"/>
          <w:szCs w:val="24"/>
        </w:rPr>
        <w:t xml:space="preserve">l Desarrollador presentará una nueva propuesta en la que subsane las causas del rechazo en un plazo no mayor a </w:t>
      </w:r>
      <w:r w:rsidR="00160D27">
        <w:rPr>
          <w:rFonts w:ascii="Times New Roman" w:eastAsia="Calibri" w:hAnsi="Times New Roman" w:cs="Times New Roman"/>
          <w:color w:val="000000" w:themeColor="text1"/>
          <w:sz w:val="24"/>
          <w:szCs w:val="24"/>
        </w:rPr>
        <w:t>4</w:t>
      </w:r>
      <w:r w:rsidRPr="00F30078">
        <w:rPr>
          <w:rFonts w:ascii="Times New Roman" w:eastAsia="Calibri" w:hAnsi="Times New Roman" w:cs="Times New Roman"/>
          <w:color w:val="000000" w:themeColor="text1"/>
          <w:sz w:val="24"/>
          <w:szCs w:val="24"/>
        </w:rPr>
        <w:t xml:space="preserve"> (</w:t>
      </w:r>
      <w:r w:rsidR="00160D27">
        <w:rPr>
          <w:rFonts w:ascii="Times New Roman" w:eastAsia="Calibri" w:hAnsi="Times New Roman" w:cs="Times New Roman"/>
          <w:color w:val="000000" w:themeColor="text1"/>
          <w:sz w:val="24"/>
          <w:szCs w:val="24"/>
        </w:rPr>
        <w:t>cuatro</w:t>
      </w:r>
      <w:r w:rsidRPr="00F30078">
        <w:rPr>
          <w:rFonts w:ascii="Times New Roman" w:eastAsia="Calibri" w:hAnsi="Times New Roman" w:cs="Times New Roman"/>
          <w:color w:val="000000" w:themeColor="text1"/>
          <w:sz w:val="24"/>
          <w:szCs w:val="24"/>
        </w:rPr>
        <w:t xml:space="preserve">) días naturales, siempre </w:t>
      </w:r>
      <w:r w:rsidR="009169B9">
        <w:rPr>
          <w:rFonts w:ascii="Times New Roman" w:eastAsia="Calibri" w:hAnsi="Times New Roman" w:cs="Times New Roman"/>
          <w:color w:val="000000" w:themeColor="text1"/>
          <w:sz w:val="24"/>
          <w:szCs w:val="24"/>
        </w:rPr>
        <w:t>que</w:t>
      </w:r>
      <w:r w:rsidRPr="00F30078">
        <w:rPr>
          <w:rFonts w:ascii="Times New Roman" w:eastAsia="Calibri" w:hAnsi="Times New Roman" w:cs="Times New Roman"/>
          <w:color w:val="000000" w:themeColor="text1"/>
          <w:sz w:val="24"/>
          <w:szCs w:val="24"/>
        </w:rPr>
        <w:t xml:space="preserve"> no exceda la fecha </w:t>
      </w:r>
      <w:r w:rsidR="002B1919">
        <w:rPr>
          <w:rFonts w:ascii="Times New Roman" w:eastAsia="Calibri" w:hAnsi="Times New Roman" w:cs="Times New Roman"/>
          <w:color w:val="000000" w:themeColor="text1"/>
          <w:sz w:val="24"/>
          <w:szCs w:val="24"/>
        </w:rPr>
        <w:t>de cumplimiento de las condiciones suspensivas establecidas por Banobras</w:t>
      </w:r>
      <w:r w:rsidR="00126467">
        <w:rPr>
          <w:rFonts w:ascii="Times New Roman" w:eastAsia="Calibri" w:hAnsi="Times New Roman" w:cs="Times New Roman"/>
          <w:color w:val="000000" w:themeColor="text1"/>
          <w:sz w:val="24"/>
          <w:szCs w:val="24"/>
        </w:rPr>
        <w:t>.</w:t>
      </w:r>
      <w:r w:rsidR="00126467" w:rsidRPr="00126467">
        <w:rPr>
          <w:rFonts w:ascii="Times New Roman" w:eastAsia="Calibri" w:hAnsi="Times New Roman" w:cs="Times New Roman"/>
          <w:color w:val="000000" w:themeColor="text1"/>
          <w:sz w:val="24"/>
          <w:szCs w:val="24"/>
        </w:rPr>
        <w:t xml:space="preserve"> </w:t>
      </w:r>
      <w:r w:rsidR="00126467" w:rsidRPr="00F30078">
        <w:rPr>
          <w:rFonts w:ascii="Times New Roman" w:eastAsia="Calibri" w:hAnsi="Times New Roman" w:cs="Times New Roman"/>
          <w:color w:val="000000" w:themeColor="text1"/>
          <w:sz w:val="24"/>
          <w:szCs w:val="24"/>
        </w:rPr>
        <w:t>Esta nueva revisión que el Instituto realice de los documentos se considerará como segunda solicitud de revisión de la documentación.</w:t>
      </w:r>
    </w:p>
    <w:p w14:paraId="3A62ABF9" w14:textId="77777777" w:rsidR="00126467" w:rsidRDefault="00126467" w:rsidP="00126467">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5013664A" w14:textId="4F464487" w:rsidR="00E036B5" w:rsidRDefault="00126467" w:rsidP="009672F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En cada revisión</w:t>
      </w:r>
      <w:r w:rsidR="00B72007">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 xml:space="preserve">el Instituto contará con un plazo no mayor a 4 (cuatro) días naturales, a partir de la recepción de los documentos para emitir el resultado. Igualmente, el </w:t>
      </w:r>
      <w:r>
        <w:rPr>
          <w:rFonts w:ascii="Times New Roman" w:eastAsia="Calibri" w:hAnsi="Times New Roman" w:cs="Times New Roman"/>
          <w:color w:val="000000" w:themeColor="text1"/>
          <w:sz w:val="24"/>
          <w:szCs w:val="24"/>
        </w:rPr>
        <w:lastRenderedPageBreak/>
        <w:t>Desarrollador contará con un plazo no mayor a 4 (cuatro) días naturales para presentar cada nueva propuesta en la que subsane las causas del rechazo</w:t>
      </w:r>
      <w:r w:rsidR="00110E04">
        <w:rPr>
          <w:rFonts w:ascii="Times New Roman" w:eastAsia="Calibri" w:hAnsi="Times New Roman" w:cs="Times New Roman"/>
          <w:color w:val="000000" w:themeColor="text1"/>
          <w:sz w:val="24"/>
          <w:szCs w:val="24"/>
        </w:rPr>
        <w:t xml:space="preserve">, siempre que no exceda el plazo de 5 (cinco) días naturales previos a la firma de la </w:t>
      </w:r>
      <w:r w:rsidR="00BC2F6A">
        <w:rPr>
          <w:rFonts w:ascii="Times New Roman" w:eastAsia="Calibri" w:hAnsi="Times New Roman" w:cs="Times New Roman"/>
          <w:color w:val="000000" w:themeColor="text1"/>
          <w:sz w:val="24"/>
          <w:szCs w:val="24"/>
        </w:rPr>
        <w:t>f</w:t>
      </w:r>
      <w:r w:rsidR="00110E04">
        <w:rPr>
          <w:rFonts w:ascii="Times New Roman" w:eastAsia="Calibri" w:hAnsi="Times New Roman" w:cs="Times New Roman"/>
          <w:color w:val="000000" w:themeColor="text1"/>
          <w:sz w:val="24"/>
          <w:szCs w:val="24"/>
        </w:rPr>
        <w:t xml:space="preserve">icha de </w:t>
      </w:r>
      <w:r w:rsidR="00BC2F6A">
        <w:rPr>
          <w:rFonts w:ascii="Times New Roman" w:eastAsia="Calibri" w:hAnsi="Times New Roman" w:cs="Times New Roman"/>
          <w:color w:val="000000" w:themeColor="text1"/>
          <w:sz w:val="24"/>
          <w:szCs w:val="24"/>
        </w:rPr>
        <w:t>a</w:t>
      </w:r>
      <w:r w:rsidR="00110E04">
        <w:rPr>
          <w:rFonts w:ascii="Times New Roman" w:eastAsia="Calibri" w:hAnsi="Times New Roman" w:cs="Times New Roman"/>
          <w:color w:val="000000" w:themeColor="text1"/>
          <w:sz w:val="24"/>
          <w:szCs w:val="24"/>
        </w:rPr>
        <w:t xml:space="preserve">dmisión y </w:t>
      </w:r>
      <w:r w:rsidR="00BC2F6A">
        <w:rPr>
          <w:rFonts w:ascii="Times New Roman" w:eastAsia="Calibri" w:hAnsi="Times New Roman" w:cs="Times New Roman"/>
          <w:color w:val="000000" w:themeColor="text1"/>
          <w:sz w:val="24"/>
          <w:szCs w:val="24"/>
        </w:rPr>
        <w:t>c</w:t>
      </w:r>
      <w:r w:rsidR="00110E04">
        <w:rPr>
          <w:rFonts w:ascii="Times New Roman" w:eastAsia="Calibri" w:hAnsi="Times New Roman" w:cs="Times New Roman"/>
          <w:color w:val="000000" w:themeColor="text1"/>
          <w:sz w:val="24"/>
          <w:szCs w:val="24"/>
        </w:rPr>
        <w:t>ompromiso.</w:t>
      </w:r>
    </w:p>
    <w:p w14:paraId="4D7F3FCF" w14:textId="77777777" w:rsidR="00E036B5" w:rsidRDefault="00E036B5" w:rsidP="009672F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0C4A988B" w14:textId="7FC44B24" w:rsidR="00276AB1" w:rsidRDefault="009C6A7F" w:rsidP="009C6A7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Cuando </w:t>
      </w:r>
      <w:r w:rsidRPr="00F30078">
        <w:rPr>
          <w:rFonts w:ascii="Times New Roman" w:eastAsia="Calibri" w:hAnsi="Times New Roman" w:cs="Times New Roman"/>
          <w:color w:val="000000" w:themeColor="text1"/>
          <w:sz w:val="24"/>
          <w:szCs w:val="24"/>
        </w:rPr>
        <w:t xml:space="preserve">el Instituto haya revisado </w:t>
      </w:r>
      <w:r>
        <w:rPr>
          <w:rFonts w:ascii="Times New Roman" w:eastAsia="Calibri" w:hAnsi="Times New Roman" w:cs="Times New Roman"/>
          <w:color w:val="000000" w:themeColor="text1"/>
          <w:sz w:val="24"/>
          <w:szCs w:val="24"/>
        </w:rPr>
        <w:t>en más de 1 (una) ocasión</w:t>
      </w:r>
      <w:r w:rsidRPr="00F30078">
        <w:rPr>
          <w:rFonts w:ascii="Times New Roman" w:eastAsia="Calibri" w:hAnsi="Times New Roman" w:cs="Times New Roman"/>
          <w:color w:val="000000" w:themeColor="text1"/>
          <w:sz w:val="24"/>
          <w:szCs w:val="24"/>
        </w:rPr>
        <w:t xml:space="preserve"> la documentación señalada en este numeral, </w:t>
      </w:r>
      <w:r>
        <w:rPr>
          <w:rFonts w:ascii="Times New Roman" w:eastAsia="Calibri" w:hAnsi="Times New Roman" w:cs="Times New Roman"/>
          <w:color w:val="000000" w:themeColor="text1"/>
          <w:sz w:val="24"/>
          <w:szCs w:val="24"/>
        </w:rPr>
        <w:t xml:space="preserve">por </w:t>
      </w:r>
      <w:r w:rsidRPr="00F30078">
        <w:rPr>
          <w:rFonts w:ascii="Times New Roman" w:eastAsia="Calibri" w:hAnsi="Times New Roman" w:cs="Times New Roman"/>
          <w:color w:val="000000" w:themeColor="text1"/>
          <w:sz w:val="24"/>
          <w:szCs w:val="24"/>
        </w:rPr>
        <w:t xml:space="preserve">cada revisión adicional a cualquier documento sometido </w:t>
      </w:r>
      <w:r w:rsidR="00B72007">
        <w:rPr>
          <w:rFonts w:ascii="Times New Roman" w:eastAsia="Calibri" w:hAnsi="Times New Roman" w:cs="Times New Roman"/>
          <w:color w:val="000000" w:themeColor="text1"/>
          <w:sz w:val="24"/>
          <w:szCs w:val="24"/>
        </w:rPr>
        <w:t xml:space="preserve">a </w:t>
      </w:r>
      <w:r w:rsidRPr="00F30078">
        <w:rPr>
          <w:rFonts w:ascii="Times New Roman" w:eastAsia="Calibri" w:hAnsi="Times New Roman" w:cs="Times New Roman"/>
          <w:color w:val="000000" w:themeColor="text1"/>
          <w:sz w:val="24"/>
          <w:szCs w:val="24"/>
        </w:rPr>
        <w:t xml:space="preserve">revisión, se aplicará la sanción correspondiente </w:t>
      </w:r>
      <w:r w:rsidR="002B1919">
        <w:rPr>
          <w:rFonts w:ascii="Times New Roman" w:eastAsia="Calibri" w:hAnsi="Times New Roman" w:cs="Times New Roman"/>
          <w:color w:val="000000" w:themeColor="text1"/>
          <w:sz w:val="24"/>
          <w:szCs w:val="24"/>
        </w:rPr>
        <w:t xml:space="preserve">establecida </w:t>
      </w:r>
      <w:r w:rsidR="002B1919" w:rsidRPr="00F30078">
        <w:rPr>
          <w:rFonts w:ascii="Times New Roman" w:eastAsia="Calibri" w:hAnsi="Times New Roman" w:cs="Times New Roman"/>
          <w:color w:val="000000" w:themeColor="text1"/>
          <w:sz w:val="24"/>
          <w:szCs w:val="24"/>
        </w:rPr>
        <w:t>en</w:t>
      </w:r>
      <w:r w:rsidRPr="00F30078">
        <w:rPr>
          <w:rFonts w:ascii="Times New Roman" w:eastAsia="Calibri" w:hAnsi="Times New Roman" w:cs="Times New Roman"/>
          <w:color w:val="000000" w:themeColor="text1"/>
          <w:sz w:val="24"/>
          <w:szCs w:val="24"/>
        </w:rPr>
        <w:t xml:space="preserve"> </w:t>
      </w:r>
      <w:r w:rsidR="00276AB1">
        <w:rPr>
          <w:rFonts w:ascii="Times New Roman" w:eastAsia="Calibri" w:hAnsi="Times New Roman" w:cs="Times New Roman"/>
          <w:color w:val="000000" w:themeColor="text1"/>
          <w:sz w:val="24"/>
          <w:szCs w:val="24"/>
        </w:rPr>
        <w:t>la tabla A.1 Tiempos y Sanciones del presente Apéndice.</w:t>
      </w:r>
    </w:p>
    <w:p w14:paraId="13BA4809" w14:textId="77777777" w:rsidR="00C93455" w:rsidRDefault="00C93455" w:rsidP="00B403B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p w14:paraId="46F61CCD" w14:textId="46F3EF9C" w:rsidR="00E92E06" w:rsidRDefault="00B72007" w:rsidP="00B72007">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sidRPr="007F29D7">
        <w:rPr>
          <w:rFonts w:ascii="Times New Roman" w:eastAsia="Calibri" w:hAnsi="Times New Roman" w:cs="Times New Roman"/>
          <w:color w:val="000000" w:themeColor="text1"/>
          <w:sz w:val="24"/>
          <w:szCs w:val="24"/>
        </w:rPr>
        <w:t xml:space="preserve">En caso de que el resultado de la revisión sea el de “Procedente”, el </w:t>
      </w:r>
      <w:r w:rsidR="00E92E06">
        <w:rPr>
          <w:rFonts w:ascii="Times New Roman" w:eastAsia="Calibri" w:hAnsi="Times New Roman" w:cs="Times New Roman"/>
          <w:color w:val="000000" w:themeColor="text1"/>
          <w:sz w:val="24"/>
          <w:szCs w:val="24"/>
        </w:rPr>
        <w:t>Instituto emitirá el oficio de aceptación de tasa base fija máxima.</w:t>
      </w:r>
    </w:p>
    <w:p w14:paraId="406B0116" w14:textId="77777777" w:rsidR="00B72007" w:rsidRDefault="00B72007" w:rsidP="00B403B6">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p w14:paraId="437A6435" w14:textId="7FEF6352" w:rsidR="009169B9" w:rsidRPr="001D5566" w:rsidRDefault="009169B9">
      <w:pPr>
        <w:pStyle w:val="Prrafodelista"/>
        <w:numPr>
          <w:ilvl w:val="0"/>
          <w:numId w:val="10"/>
        </w:num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283396">
        <w:rPr>
          <w:rFonts w:ascii="Times New Roman" w:eastAsia="Calibri" w:hAnsi="Times New Roman" w:cs="Times New Roman"/>
          <w:color w:val="000000" w:themeColor="text1"/>
          <w:sz w:val="24"/>
          <w:szCs w:val="24"/>
        </w:rPr>
        <w:t>En un plazo no mayor a</w:t>
      </w:r>
      <w:r w:rsidR="00110E04" w:rsidRPr="00283396">
        <w:rPr>
          <w:rFonts w:ascii="Times New Roman" w:eastAsia="Calibri" w:hAnsi="Times New Roman" w:cs="Times New Roman"/>
          <w:color w:val="000000" w:themeColor="text1"/>
          <w:sz w:val="24"/>
          <w:szCs w:val="24"/>
        </w:rPr>
        <w:t xml:space="preserve"> </w:t>
      </w:r>
      <w:r w:rsidR="003922D2">
        <w:rPr>
          <w:rFonts w:ascii="Times New Roman" w:eastAsia="Calibri" w:hAnsi="Times New Roman" w:cs="Times New Roman"/>
          <w:color w:val="000000" w:themeColor="text1"/>
          <w:sz w:val="24"/>
          <w:szCs w:val="24"/>
        </w:rPr>
        <w:t>7</w:t>
      </w:r>
      <w:r w:rsidRPr="00283396">
        <w:rPr>
          <w:rFonts w:ascii="Times New Roman" w:eastAsia="Calibri" w:hAnsi="Times New Roman" w:cs="Times New Roman"/>
          <w:color w:val="000000" w:themeColor="text1"/>
          <w:sz w:val="24"/>
          <w:szCs w:val="24"/>
        </w:rPr>
        <w:t xml:space="preserve"> (</w:t>
      </w:r>
      <w:r w:rsidR="003922D2">
        <w:rPr>
          <w:rFonts w:ascii="Times New Roman" w:eastAsia="Calibri" w:hAnsi="Times New Roman" w:cs="Times New Roman"/>
          <w:color w:val="000000" w:themeColor="text1"/>
          <w:sz w:val="24"/>
          <w:szCs w:val="24"/>
        </w:rPr>
        <w:t>siete</w:t>
      </w:r>
      <w:r w:rsidRPr="00283396">
        <w:rPr>
          <w:rFonts w:ascii="Times New Roman" w:eastAsia="Calibri" w:hAnsi="Times New Roman" w:cs="Times New Roman"/>
          <w:color w:val="000000" w:themeColor="text1"/>
          <w:sz w:val="24"/>
          <w:szCs w:val="24"/>
        </w:rPr>
        <w:t xml:space="preserve">) </w:t>
      </w:r>
      <w:r w:rsidR="003922D2">
        <w:rPr>
          <w:rFonts w:ascii="Times New Roman" w:eastAsia="Calibri" w:hAnsi="Times New Roman" w:cs="Times New Roman"/>
          <w:color w:val="000000" w:themeColor="text1"/>
          <w:sz w:val="24"/>
          <w:szCs w:val="24"/>
        </w:rPr>
        <w:t>días naturales</w:t>
      </w:r>
      <w:r w:rsidR="001D5566">
        <w:rPr>
          <w:rFonts w:ascii="Times New Roman" w:eastAsia="Calibri" w:hAnsi="Times New Roman" w:cs="Times New Roman"/>
          <w:color w:val="000000" w:themeColor="text1"/>
          <w:sz w:val="24"/>
          <w:szCs w:val="24"/>
        </w:rPr>
        <w:t xml:space="preserve"> </w:t>
      </w:r>
      <w:r w:rsidRPr="00283396">
        <w:rPr>
          <w:rFonts w:ascii="Times New Roman" w:eastAsia="Calibri" w:hAnsi="Times New Roman" w:cs="Times New Roman"/>
          <w:color w:val="000000" w:themeColor="text1"/>
          <w:sz w:val="24"/>
          <w:szCs w:val="24"/>
        </w:rPr>
        <w:t xml:space="preserve">contados a partir de la fecha de la </w:t>
      </w:r>
      <w:r w:rsidR="001D5566">
        <w:rPr>
          <w:rFonts w:ascii="Times New Roman" w:eastAsia="Calibri" w:hAnsi="Times New Roman" w:cs="Times New Roman"/>
          <w:color w:val="000000" w:themeColor="text1"/>
          <w:sz w:val="24"/>
          <w:szCs w:val="24"/>
        </w:rPr>
        <w:t>suscripción de la ficha de admisión y compromiso</w:t>
      </w:r>
      <w:r w:rsidRPr="00283396">
        <w:rPr>
          <w:rFonts w:ascii="Times New Roman" w:eastAsia="Calibri" w:hAnsi="Times New Roman" w:cs="Times New Roman"/>
          <w:color w:val="000000" w:themeColor="text1"/>
          <w:sz w:val="24"/>
          <w:szCs w:val="24"/>
        </w:rPr>
        <w:t xml:space="preserve">, el Desarrollador entregará al Instituto la solicitud de aprobación de ajuste a la Tarifa Anual T1 y, en su caso, a la Tarifa Anual T2, firmada por el representante del Desarrollador. </w:t>
      </w:r>
      <w:r w:rsidRPr="001D5566">
        <w:rPr>
          <w:rFonts w:ascii="Times New Roman" w:eastAsia="Calibri" w:hAnsi="Times New Roman" w:cs="Times New Roman"/>
          <w:color w:val="000000" w:themeColor="text1"/>
          <w:sz w:val="24"/>
          <w:szCs w:val="24"/>
        </w:rPr>
        <w:t>Dicha solicitud estará acompañada del Modelo Financiero, el cual inclu</w:t>
      </w:r>
      <w:r w:rsidR="00FC3E1D" w:rsidRPr="001D5566">
        <w:rPr>
          <w:rFonts w:ascii="Times New Roman" w:eastAsia="Calibri" w:hAnsi="Times New Roman" w:cs="Times New Roman"/>
          <w:color w:val="000000" w:themeColor="text1"/>
          <w:sz w:val="24"/>
          <w:szCs w:val="24"/>
        </w:rPr>
        <w:t xml:space="preserve">irá </w:t>
      </w:r>
      <w:r w:rsidRPr="001D5566">
        <w:rPr>
          <w:rFonts w:ascii="Times New Roman" w:eastAsia="Calibri" w:hAnsi="Times New Roman" w:cs="Times New Roman"/>
          <w:color w:val="000000" w:themeColor="text1"/>
          <w:sz w:val="24"/>
          <w:szCs w:val="24"/>
        </w:rPr>
        <w:t xml:space="preserve">el ajuste de la Tarifa Anual T1 y, en su caso, a la Tarifa Anual T2, </w:t>
      </w:r>
      <w:r w:rsidR="001D5566">
        <w:rPr>
          <w:rFonts w:ascii="Times New Roman" w:eastAsia="Calibri" w:hAnsi="Times New Roman" w:cs="Times New Roman"/>
          <w:color w:val="000000" w:themeColor="text1"/>
          <w:sz w:val="24"/>
          <w:szCs w:val="24"/>
        </w:rPr>
        <w:t xml:space="preserve">así como todos los </w:t>
      </w:r>
      <w:r w:rsidR="00594CE6">
        <w:rPr>
          <w:rFonts w:ascii="Times New Roman" w:eastAsia="Calibri" w:hAnsi="Times New Roman" w:cs="Times New Roman"/>
          <w:color w:val="000000" w:themeColor="text1"/>
          <w:sz w:val="24"/>
          <w:szCs w:val="24"/>
        </w:rPr>
        <w:t xml:space="preserve">documentos que hayan sido ajustados con motivo </w:t>
      </w:r>
      <w:r w:rsidR="001D5566">
        <w:rPr>
          <w:rFonts w:ascii="Times New Roman" w:eastAsia="Calibri" w:hAnsi="Times New Roman" w:cs="Times New Roman"/>
          <w:color w:val="000000" w:themeColor="text1"/>
          <w:sz w:val="24"/>
          <w:szCs w:val="24"/>
        </w:rPr>
        <w:t>de la suscripción de la ficha de admisión y compromiso</w:t>
      </w:r>
      <w:r w:rsidRPr="001D5566">
        <w:rPr>
          <w:rFonts w:ascii="Times New Roman" w:eastAsia="Calibri" w:hAnsi="Times New Roman" w:cs="Times New Roman"/>
          <w:color w:val="000000" w:themeColor="text1"/>
          <w:sz w:val="24"/>
          <w:szCs w:val="24"/>
        </w:rPr>
        <w:t>.</w:t>
      </w:r>
    </w:p>
    <w:p w14:paraId="49630FBB" w14:textId="77777777" w:rsidR="00FC3E1D" w:rsidRPr="00283396" w:rsidRDefault="00FC3E1D" w:rsidP="00860A12">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p w14:paraId="7F21E321" w14:textId="0F2AA8F4" w:rsidR="00FC3E1D" w:rsidRPr="00F30078" w:rsidRDefault="00FC3E1D" w:rsidP="00FC3E1D">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sidRPr="00F30078">
        <w:rPr>
          <w:rFonts w:ascii="Times New Roman" w:eastAsia="Calibri" w:hAnsi="Times New Roman" w:cs="Times New Roman"/>
          <w:color w:val="000000" w:themeColor="text1"/>
          <w:sz w:val="24"/>
          <w:szCs w:val="24"/>
        </w:rPr>
        <w:t xml:space="preserve">El Instituto revisará que la documentación entregada por el Desarrollador </w:t>
      </w:r>
      <w:r>
        <w:rPr>
          <w:rFonts w:ascii="Times New Roman" w:eastAsia="Calibri" w:hAnsi="Times New Roman" w:cs="Times New Roman"/>
          <w:color w:val="000000" w:themeColor="text1"/>
          <w:sz w:val="24"/>
          <w:szCs w:val="24"/>
        </w:rPr>
        <w:t xml:space="preserve">y, en un plazo no mayor a </w:t>
      </w:r>
      <w:r w:rsidR="00737DFE">
        <w:rPr>
          <w:rFonts w:ascii="Times New Roman" w:eastAsia="Calibri" w:hAnsi="Times New Roman" w:cs="Times New Roman"/>
          <w:color w:val="000000" w:themeColor="text1"/>
          <w:sz w:val="24"/>
          <w:szCs w:val="24"/>
        </w:rPr>
        <w:t>10</w:t>
      </w:r>
      <w:r w:rsidR="00594CE6" w:rsidRPr="00F30078">
        <w:rPr>
          <w:rFonts w:ascii="Times New Roman" w:eastAsia="Calibri" w:hAnsi="Times New Roman" w:cs="Times New Roman"/>
          <w:color w:val="000000" w:themeColor="text1"/>
          <w:sz w:val="24"/>
          <w:szCs w:val="24"/>
        </w:rPr>
        <w:t xml:space="preserve"> </w:t>
      </w:r>
      <w:r w:rsidRPr="00F30078">
        <w:rPr>
          <w:rFonts w:ascii="Times New Roman" w:eastAsia="Calibri" w:hAnsi="Times New Roman" w:cs="Times New Roman"/>
          <w:color w:val="000000" w:themeColor="text1"/>
          <w:sz w:val="24"/>
          <w:szCs w:val="24"/>
        </w:rPr>
        <w:t>(</w:t>
      </w:r>
      <w:r w:rsidR="00737DFE">
        <w:rPr>
          <w:rFonts w:ascii="Times New Roman" w:eastAsia="Calibri" w:hAnsi="Times New Roman" w:cs="Times New Roman"/>
          <w:color w:val="000000" w:themeColor="text1"/>
          <w:sz w:val="24"/>
          <w:szCs w:val="24"/>
        </w:rPr>
        <w:t>diez</w:t>
      </w:r>
      <w:r w:rsidRPr="00F30078">
        <w:rPr>
          <w:rFonts w:ascii="Times New Roman" w:eastAsia="Calibri" w:hAnsi="Times New Roman" w:cs="Times New Roman"/>
          <w:color w:val="000000" w:themeColor="text1"/>
          <w:sz w:val="24"/>
          <w:szCs w:val="24"/>
        </w:rPr>
        <w:t>) días naturales, contados a partir de la recepción de l</w:t>
      </w:r>
      <w:r>
        <w:rPr>
          <w:rFonts w:ascii="Times New Roman" w:eastAsia="Calibri" w:hAnsi="Times New Roman" w:cs="Times New Roman"/>
          <w:color w:val="000000" w:themeColor="text1"/>
          <w:sz w:val="24"/>
          <w:szCs w:val="24"/>
        </w:rPr>
        <w:t xml:space="preserve">a solicitud de aprobación de la Tarifa Anual T1 y, en su caso, a la Tarifa Anual T2, </w:t>
      </w:r>
      <w:r w:rsidRPr="00F30078">
        <w:rPr>
          <w:rFonts w:ascii="Times New Roman" w:eastAsia="Calibri" w:hAnsi="Times New Roman" w:cs="Times New Roman"/>
          <w:color w:val="000000" w:themeColor="text1"/>
          <w:sz w:val="24"/>
          <w:szCs w:val="24"/>
        </w:rPr>
        <w:t xml:space="preserve">el Instituto emitirá un oficio dirigido al Desarrollador, con copia al Supervisor APP, en la que exprese el resultado de la revisión con la leyenda “Procedente” o “Rechazado”, haciendo en este último caso mención de las razones del rechazo. </w:t>
      </w:r>
    </w:p>
    <w:p w14:paraId="52135D80" w14:textId="77777777" w:rsidR="00FC3E1D" w:rsidRPr="00F30078" w:rsidRDefault="00FC3E1D" w:rsidP="00FC3E1D">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4BF6E2B9" w14:textId="2E9416F5" w:rsidR="006628D3" w:rsidRDefault="00FC3E1D" w:rsidP="00FC3E1D">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sidRPr="00F30078">
        <w:rPr>
          <w:rFonts w:ascii="Times New Roman" w:eastAsia="Calibri" w:hAnsi="Times New Roman" w:cs="Times New Roman"/>
          <w:color w:val="000000" w:themeColor="text1"/>
          <w:sz w:val="24"/>
          <w:szCs w:val="24"/>
        </w:rPr>
        <w:t>E</w:t>
      </w:r>
      <w:r>
        <w:rPr>
          <w:rFonts w:ascii="Times New Roman" w:eastAsia="Calibri" w:hAnsi="Times New Roman" w:cs="Times New Roman"/>
          <w:color w:val="000000" w:themeColor="text1"/>
          <w:sz w:val="24"/>
          <w:szCs w:val="24"/>
        </w:rPr>
        <w:t>n caso de que el resultado de la revisión sea el de “Rechazado” e</w:t>
      </w:r>
      <w:r w:rsidRPr="00F30078">
        <w:rPr>
          <w:rFonts w:ascii="Times New Roman" w:eastAsia="Calibri" w:hAnsi="Times New Roman" w:cs="Times New Roman"/>
          <w:color w:val="000000" w:themeColor="text1"/>
          <w:sz w:val="24"/>
          <w:szCs w:val="24"/>
        </w:rPr>
        <w:t>l Desarrollador presentará una nueva propuesta en la que subsane las causas del rechazo</w:t>
      </w:r>
      <w:r w:rsidR="00013435">
        <w:rPr>
          <w:rFonts w:ascii="Times New Roman" w:eastAsia="Calibri" w:hAnsi="Times New Roman" w:cs="Times New Roman"/>
          <w:color w:val="000000" w:themeColor="text1"/>
          <w:sz w:val="24"/>
          <w:szCs w:val="24"/>
        </w:rPr>
        <w:t xml:space="preserve">, </w:t>
      </w:r>
      <w:r w:rsidRPr="00F30078">
        <w:rPr>
          <w:rFonts w:ascii="Times New Roman" w:eastAsia="Calibri" w:hAnsi="Times New Roman" w:cs="Times New Roman"/>
          <w:color w:val="000000" w:themeColor="text1"/>
          <w:sz w:val="24"/>
          <w:szCs w:val="24"/>
        </w:rPr>
        <w:t xml:space="preserve">en un plazo no mayor a </w:t>
      </w:r>
      <w:r>
        <w:rPr>
          <w:rFonts w:ascii="Times New Roman" w:eastAsia="Calibri" w:hAnsi="Times New Roman" w:cs="Times New Roman"/>
          <w:color w:val="000000" w:themeColor="text1"/>
          <w:sz w:val="24"/>
          <w:szCs w:val="24"/>
        </w:rPr>
        <w:t>4</w:t>
      </w:r>
      <w:r w:rsidRPr="00F30078">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cuatro</w:t>
      </w:r>
      <w:r w:rsidR="006628D3">
        <w:rPr>
          <w:rFonts w:ascii="Times New Roman" w:eastAsia="Calibri" w:hAnsi="Times New Roman" w:cs="Times New Roman"/>
          <w:color w:val="000000" w:themeColor="text1"/>
          <w:sz w:val="24"/>
          <w:szCs w:val="24"/>
        </w:rPr>
        <w:t>) días naturales</w:t>
      </w:r>
      <w:r w:rsidR="00283396">
        <w:rPr>
          <w:rFonts w:ascii="Times New Roman" w:eastAsia="Calibri" w:hAnsi="Times New Roman" w:cs="Times New Roman"/>
          <w:color w:val="000000" w:themeColor="text1"/>
          <w:sz w:val="24"/>
          <w:szCs w:val="24"/>
        </w:rPr>
        <w:t xml:space="preserve"> pudiendo </w:t>
      </w:r>
      <w:r w:rsidR="00737DFE">
        <w:rPr>
          <w:rFonts w:ascii="Times New Roman" w:eastAsia="Calibri" w:hAnsi="Times New Roman" w:cs="Times New Roman"/>
          <w:color w:val="000000" w:themeColor="text1"/>
          <w:sz w:val="24"/>
          <w:szCs w:val="24"/>
        </w:rPr>
        <w:t>i</w:t>
      </w:r>
      <w:r w:rsidR="006628D3">
        <w:rPr>
          <w:rFonts w:ascii="Times New Roman" w:eastAsia="Calibri" w:hAnsi="Times New Roman" w:cs="Times New Roman"/>
          <w:color w:val="000000" w:themeColor="text1"/>
          <w:sz w:val="24"/>
          <w:szCs w:val="24"/>
        </w:rPr>
        <w:t>ntegrarse a la entrega señalada en el siguiente numeral.</w:t>
      </w:r>
    </w:p>
    <w:p w14:paraId="5964AA46" w14:textId="77777777" w:rsidR="00FC3E1D" w:rsidRDefault="00FC3E1D" w:rsidP="00913F15">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p w14:paraId="05E51BD2" w14:textId="77777777" w:rsidR="00E4060C" w:rsidRPr="00F30078" w:rsidRDefault="00C96625" w:rsidP="00C96625">
      <w:pPr>
        <w:pStyle w:val="Prrafodelista"/>
        <w:numPr>
          <w:ilvl w:val="0"/>
          <w:numId w:val="10"/>
        </w:num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C96625">
        <w:rPr>
          <w:rFonts w:ascii="Times New Roman" w:eastAsia="Calibri" w:hAnsi="Times New Roman" w:cs="Times New Roman"/>
          <w:color w:val="000000" w:themeColor="text1"/>
          <w:sz w:val="24"/>
          <w:szCs w:val="24"/>
        </w:rPr>
        <w:t>Después de 10 (diez) días naturales siguientes a</w:t>
      </w:r>
      <w:r w:rsidR="00E4060C" w:rsidRPr="00F30078">
        <w:rPr>
          <w:rFonts w:ascii="Times New Roman" w:eastAsia="Calibri" w:hAnsi="Times New Roman" w:cs="Times New Roman"/>
          <w:color w:val="000000" w:themeColor="text1"/>
          <w:sz w:val="24"/>
          <w:szCs w:val="24"/>
        </w:rPr>
        <w:t xml:space="preserve"> la </w:t>
      </w:r>
      <w:r w:rsidR="00FC3E1D">
        <w:rPr>
          <w:rFonts w:ascii="Times New Roman" w:eastAsia="Calibri" w:hAnsi="Times New Roman" w:cs="Times New Roman"/>
          <w:color w:val="000000" w:themeColor="text1"/>
          <w:sz w:val="24"/>
          <w:szCs w:val="24"/>
        </w:rPr>
        <w:t>fecha de la primera disposición del crédito</w:t>
      </w:r>
      <w:r w:rsidR="00E4060C" w:rsidRPr="00F30078">
        <w:rPr>
          <w:rFonts w:ascii="Times New Roman" w:eastAsia="Calibri" w:hAnsi="Times New Roman" w:cs="Times New Roman"/>
          <w:color w:val="000000" w:themeColor="text1"/>
          <w:sz w:val="24"/>
          <w:szCs w:val="24"/>
        </w:rPr>
        <w:t>, el Desarrollador entregará al Instituto</w:t>
      </w:r>
      <w:r w:rsidR="007D0827">
        <w:rPr>
          <w:rFonts w:ascii="Times New Roman" w:eastAsia="Calibri" w:hAnsi="Times New Roman" w:cs="Times New Roman"/>
          <w:color w:val="000000" w:themeColor="text1"/>
          <w:sz w:val="24"/>
          <w:szCs w:val="24"/>
        </w:rPr>
        <w:t xml:space="preserve"> para su revisión y </w:t>
      </w:r>
      <w:r w:rsidR="00D20294">
        <w:rPr>
          <w:rFonts w:ascii="Times New Roman" w:eastAsia="Calibri" w:hAnsi="Times New Roman" w:cs="Times New Roman"/>
          <w:color w:val="000000" w:themeColor="text1"/>
          <w:sz w:val="24"/>
          <w:szCs w:val="24"/>
        </w:rPr>
        <w:t xml:space="preserve">aprobación </w:t>
      </w:r>
      <w:r w:rsidR="00D20294" w:rsidRPr="00F30078">
        <w:rPr>
          <w:rFonts w:ascii="Times New Roman" w:eastAsia="Calibri" w:hAnsi="Times New Roman" w:cs="Times New Roman"/>
          <w:color w:val="000000" w:themeColor="text1"/>
          <w:sz w:val="24"/>
          <w:szCs w:val="24"/>
        </w:rPr>
        <w:t>dos</w:t>
      </w:r>
      <w:r w:rsidR="00E4060C" w:rsidRPr="00F30078">
        <w:rPr>
          <w:rFonts w:ascii="Times New Roman" w:eastAsia="Calibri" w:hAnsi="Times New Roman" w:cs="Times New Roman"/>
          <w:color w:val="000000" w:themeColor="text1"/>
          <w:sz w:val="24"/>
          <w:szCs w:val="24"/>
        </w:rPr>
        <w:t xml:space="preserve"> paquetes, uno para el Instituto y otro para el Supervisor APP, en copia impresa y en digital. Cada paquete estará formado por los siguientes documentos:</w:t>
      </w:r>
    </w:p>
    <w:p w14:paraId="4168F957" w14:textId="77777777" w:rsidR="00913F15" w:rsidRPr="00F30078" w:rsidRDefault="00913F15" w:rsidP="0095511C">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p w14:paraId="73326554" w14:textId="1E44CD41" w:rsidR="00E4060C" w:rsidRPr="00F30078" w:rsidRDefault="00160D27" w:rsidP="00F30078">
      <w:pPr>
        <w:pStyle w:val="Prrafodelista"/>
        <w:numPr>
          <w:ilvl w:val="0"/>
          <w:numId w:val="14"/>
        </w:numPr>
        <w:jc w:val="both"/>
        <w:rPr>
          <w:rFonts w:ascii="Times New Roman" w:hAnsi="Times New Roman" w:cs="Times New Roman"/>
          <w:sz w:val="24"/>
          <w:szCs w:val="24"/>
        </w:rPr>
      </w:pPr>
      <w:r>
        <w:rPr>
          <w:rFonts w:ascii="Times New Roman" w:hAnsi="Times New Roman" w:cs="Times New Roman"/>
          <w:sz w:val="24"/>
          <w:szCs w:val="24"/>
        </w:rPr>
        <w:t>Documentos del Financiamiento</w:t>
      </w:r>
      <w:r w:rsidR="00D877AA" w:rsidRPr="00D877AA">
        <w:rPr>
          <w:rFonts w:ascii="Times New Roman" w:hAnsi="Times New Roman" w:cs="Times New Roman"/>
          <w:sz w:val="24"/>
          <w:szCs w:val="24"/>
        </w:rPr>
        <w:t xml:space="preserve"> </w:t>
      </w:r>
      <w:r w:rsidR="00D877AA">
        <w:rPr>
          <w:rFonts w:ascii="Times New Roman" w:hAnsi="Times New Roman" w:cs="Times New Roman"/>
          <w:sz w:val="24"/>
          <w:szCs w:val="24"/>
        </w:rPr>
        <w:t>definitivos</w:t>
      </w:r>
      <w:r w:rsidR="00E4060C" w:rsidRPr="00F30078">
        <w:rPr>
          <w:rFonts w:ascii="Times New Roman" w:hAnsi="Times New Roman" w:cs="Times New Roman"/>
          <w:sz w:val="24"/>
          <w:szCs w:val="24"/>
        </w:rPr>
        <w:t xml:space="preserve">, en copia </w:t>
      </w:r>
      <w:r w:rsidR="00D877AA">
        <w:rPr>
          <w:rFonts w:ascii="Times New Roman" w:hAnsi="Times New Roman" w:cs="Times New Roman"/>
          <w:sz w:val="24"/>
          <w:szCs w:val="24"/>
        </w:rPr>
        <w:t>certificada</w:t>
      </w:r>
      <w:r w:rsidR="003976C9">
        <w:rPr>
          <w:rFonts w:ascii="Times New Roman" w:hAnsi="Times New Roman" w:cs="Times New Roman"/>
          <w:sz w:val="24"/>
          <w:szCs w:val="24"/>
        </w:rPr>
        <w:t>.</w:t>
      </w:r>
    </w:p>
    <w:p w14:paraId="6F6648D7" w14:textId="05AC34C7" w:rsidR="00F921E5" w:rsidRPr="003B5D0F" w:rsidRDefault="00F921E5">
      <w:pPr>
        <w:pStyle w:val="Prrafodelista"/>
        <w:numPr>
          <w:ilvl w:val="0"/>
          <w:numId w:val="14"/>
        </w:numPr>
        <w:jc w:val="both"/>
        <w:rPr>
          <w:rFonts w:ascii="Times New Roman" w:hAnsi="Times New Roman" w:cs="Times New Roman"/>
          <w:sz w:val="24"/>
          <w:szCs w:val="24"/>
        </w:rPr>
      </w:pPr>
      <w:r w:rsidRPr="00E357B6">
        <w:rPr>
          <w:rFonts w:ascii="Times New Roman" w:hAnsi="Times New Roman" w:cs="Times New Roman"/>
          <w:sz w:val="24"/>
          <w:szCs w:val="24"/>
        </w:rPr>
        <w:t>D</w:t>
      </w:r>
      <w:r w:rsidRPr="003B5D0F">
        <w:rPr>
          <w:rFonts w:ascii="Times New Roman" w:hAnsi="Times New Roman" w:cs="Times New Roman"/>
          <w:sz w:val="24"/>
          <w:szCs w:val="24"/>
        </w:rPr>
        <w:t xml:space="preserve">os juegos del Modelo Financiero, cada juego contendrá una copia impresa y dos copias electrónicas en hoja de cálculo </w:t>
      </w:r>
      <w:r w:rsidR="00E357B6" w:rsidRPr="00E357B6">
        <w:rPr>
          <w:rFonts w:ascii="Times New Roman" w:hAnsi="Times New Roman" w:cs="Times New Roman"/>
          <w:sz w:val="24"/>
          <w:szCs w:val="24"/>
        </w:rPr>
        <w:t xml:space="preserve"> (Microsoft Excel 2003 o </w:t>
      </w:r>
      <w:r w:rsidR="008C536E">
        <w:rPr>
          <w:rFonts w:ascii="Times New Roman" w:hAnsi="Times New Roman" w:cs="Times New Roman"/>
          <w:sz w:val="24"/>
          <w:szCs w:val="24"/>
        </w:rPr>
        <w:t>versión posterior</w:t>
      </w:r>
      <w:r w:rsidR="00E357B6" w:rsidRPr="00E357B6">
        <w:rPr>
          <w:rFonts w:ascii="Times New Roman" w:hAnsi="Times New Roman" w:cs="Times New Roman"/>
          <w:sz w:val="24"/>
          <w:szCs w:val="24"/>
        </w:rPr>
        <w:t xml:space="preserve">) </w:t>
      </w:r>
      <w:r w:rsidRPr="003B5D0F">
        <w:rPr>
          <w:rFonts w:ascii="Times New Roman" w:hAnsi="Times New Roman" w:cs="Times New Roman"/>
          <w:sz w:val="24"/>
          <w:szCs w:val="24"/>
        </w:rPr>
        <w:t>dentro de un disco óptico (CD) o en dispositivos móviles de almacenamiento de información tipo USB o disco duro externo, una copia sin contraseña y la otra con una contraseña que sólo evite su modificación, de conformidad con la sección 20.6</w:t>
      </w:r>
      <w:r w:rsidRPr="003B5D0F">
        <w:rPr>
          <w:rFonts w:ascii="Times New Roman" w:hAnsi="Times New Roman" w:cs="Times New Roman"/>
          <w:b/>
          <w:sz w:val="24"/>
          <w:szCs w:val="24"/>
        </w:rPr>
        <w:t xml:space="preserve"> </w:t>
      </w:r>
      <w:r w:rsidRPr="003B5D0F">
        <w:rPr>
          <w:rFonts w:ascii="Times New Roman" w:hAnsi="Times New Roman" w:cs="Times New Roman"/>
          <w:sz w:val="24"/>
          <w:szCs w:val="24"/>
        </w:rPr>
        <w:t>del Contrato.</w:t>
      </w:r>
      <w:r w:rsidR="00FB388D">
        <w:rPr>
          <w:rFonts w:ascii="Times New Roman" w:hAnsi="Times New Roman" w:cs="Times New Roman"/>
          <w:sz w:val="24"/>
          <w:szCs w:val="24"/>
        </w:rPr>
        <w:t xml:space="preserve"> Dicho Modelo Financiero deberá reflejar el</w:t>
      </w:r>
      <w:r w:rsidR="00FB388D" w:rsidRPr="000425E7">
        <w:rPr>
          <w:rFonts w:ascii="Times New Roman" w:hAnsi="Times New Roman" w:cs="Times New Roman"/>
          <w:sz w:val="24"/>
          <w:szCs w:val="24"/>
        </w:rPr>
        <w:t xml:space="preserve"> ajuste a la Tarifa Anual T1 y, en su caso, a la Tarifa Anual T2</w:t>
      </w:r>
      <w:r w:rsidR="00FB388D">
        <w:rPr>
          <w:rFonts w:ascii="Times New Roman" w:hAnsi="Times New Roman" w:cs="Times New Roman"/>
          <w:sz w:val="24"/>
          <w:szCs w:val="24"/>
        </w:rPr>
        <w:t>, conforme a la establecido en el oficio de aprobación de ajuste a la Tarifa Anual T1 y, en su caso, a la Tarifa Anual T2 emitido por el Instituto.</w:t>
      </w:r>
    </w:p>
    <w:p w14:paraId="6083A884" w14:textId="3B405FBE" w:rsidR="00E4060C" w:rsidRPr="00F30078" w:rsidRDefault="00E4060C" w:rsidP="00F30078">
      <w:pPr>
        <w:pStyle w:val="Prrafodelista"/>
        <w:numPr>
          <w:ilvl w:val="0"/>
          <w:numId w:val="14"/>
        </w:numPr>
        <w:jc w:val="both"/>
        <w:rPr>
          <w:rFonts w:ascii="Times New Roman" w:hAnsi="Times New Roman" w:cs="Times New Roman"/>
          <w:sz w:val="24"/>
          <w:szCs w:val="24"/>
        </w:rPr>
      </w:pPr>
      <w:r w:rsidRPr="00F30078">
        <w:rPr>
          <w:rFonts w:ascii="Times New Roman" w:hAnsi="Times New Roman" w:cs="Times New Roman"/>
          <w:sz w:val="24"/>
          <w:szCs w:val="24"/>
        </w:rPr>
        <w:lastRenderedPageBreak/>
        <w:t xml:space="preserve">Manual de explicación del Modelo Financiero, en formato PDF, el cual contendrá las instrucciones sobre la utilización del Modelo Financiero, </w:t>
      </w:r>
      <w:r w:rsidR="003976C9">
        <w:rPr>
          <w:rFonts w:ascii="Times New Roman" w:hAnsi="Times New Roman" w:cs="Times New Roman"/>
          <w:sz w:val="24"/>
          <w:szCs w:val="24"/>
        </w:rPr>
        <w:t xml:space="preserve">que incluya </w:t>
      </w:r>
      <w:r w:rsidRPr="00F30078">
        <w:rPr>
          <w:rFonts w:ascii="Times New Roman" w:hAnsi="Times New Roman" w:cs="Times New Roman"/>
          <w:sz w:val="24"/>
          <w:szCs w:val="24"/>
        </w:rPr>
        <w:t>al menos l</w:t>
      </w:r>
      <w:r w:rsidR="00FB388D">
        <w:rPr>
          <w:rFonts w:ascii="Times New Roman" w:hAnsi="Times New Roman" w:cs="Times New Roman"/>
          <w:sz w:val="24"/>
          <w:szCs w:val="24"/>
        </w:rPr>
        <w:t>o</w:t>
      </w:r>
      <w:r w:rsidRPr="00F30078">
        <w:rPr>
          <w:rFonts w:ascii="Times New Roman" w:hAnsi="Times New Roman" w:cs="Times New Roman"/>
          <w:sz w:val="24"/>
          <w:szCs w:val="24"/>
        </w:rPr>
        <w:t xml:space="preserve"> </w:t>
      </w:r>
      <w:r w:rsidR="00FB388D">
        <w:rPr>
          <w:rFonts w:ascii="Times New Roman" w:hAnsi="Times New Roman" w:cs="Times New Roman"/>
          <w:sz w:val="24"/>
          <w:szCs w:val="24"/>
        </w:rPr>
        <w:t>siguiente</w:t>
      </w:r>
      <w:r w:rsidRPr="00F30078">
        <w:rPr>
          <w:rFonts w:ascii="Times New Roman" w:hAnsi="Times New Roman" w:cs="Times New Roman"/>
          <w:sz w:val="24"/>
          <w:szCs w:val="24"/>
        </w:rPr>
        <w:t>:</w:t>
      </w:r>
    </w:p>
    <w:p w14:paraId="35E4C8E3" w14:textId="77777777" w:rsidR="00E4060C" w:rsidRPr="00F30078" w:rsidRDefault="00E4060C" w:rsidP="00235450">
      <w:pPr>
        <w:pStyle w:val="Prrafodelista"/>
        <w:numPr>
          <w:ilvl w:val="1"/>
          <w:numId w:val="18"/>
        </w:numPr>
        <w:jc w:val="both"/>
        <w:rPr>
          <w:rFonts w:ascii="Times New Roman" w:hAnsi="Times New Roman" w:cs="Times New Roman"/>
          <w:sz w:val="24"/>
          <w:szCs w:val="24"/>
        </w:rPr>
      </w:pPr>
      <w:r w:rsidRPr="00F30078">
        <w:rPr>
          <w:rFonts w:ascii="Times New Roman" w:hAnsi="Times New Roman" w:cs="Times New Roman"/>
          <w:sz w:val="24"/>
          <w:szCs w:val="24"/>
        </w:rPr>
        <w:t>Cómo realizar cambios a las variables de entrada y construir escenarios de sensibilidad.</w:t>
      </w:r>
    </w:p>
    <w:p w14:paraId="24FB8CC0" w14:textId="77777777" w:rsidR="00E4060C" w:rsidRPr="00F30078" w:rsidRDefault="00E4060C" w:rsidP="00235450">
      <w:pPr>
        <w:pStyle w:val="Prrafodelista"/>
        <w:numPr>
          <w:ilvl w:val="1"/>
          <w:numId w:val="18"/>
        </w:numPr>
        <w:jc w:val="both"/>
        <w:rPr>
          <w:rFonts w:ascii="Times New Roman" w:hAnsi="Times New Roman" w:cs="Times New Roman"/>
          <w:sz w:val="24"/>
          <w:szCs w:val="24"/>
        </w:rPr>
      </w:pPr>
      <w:r w:rsidRPr="00F30078">
        <w:rPr>
          <w:rFonts w:ascii="Times New Roman" w:hAnsi="Times New Roman" w:cs="Times New Roman"/>
          <w:sz w:val="24"/>
          <w:szCs w:val="24"/>
        </w:rPr>
        <w:t>Cómo ejecutar el Modelo Financiero en función de cambios realizados a las variables de entrada.</w:t>
      </w:r>
    </w:p>
    <w:p w14:paraId="615364E2" w14:textId="77777777" w:rsidR="00E4060C" w:rsidRPr="00F30078" w:rsidRDefault="00E4060C" w:rsidP="00235450">
      <w:pPr>
        <w:pStyle w:val="Prrafodelista"/>
        <w:numPr>
          <w:ilvl w:val="1"/>
          <w:numId w:val="18"/>
        </w:numPr>
        <w:jc w:val="both"/>
        <w:rPr>
          <w:rFonts w:ascii="Times New Roman" w:hAnsi="Times New Roman" w:cs="Times New Roman"/>
          <w:sz w:val="24"/>
          <w:szCs w:val="24"/>
        </w:rPr>
      </w:pPr>
      <w:r w:rsidRPr="00F30078">
        <w:rPr>
          <w:rFonts w:ascii="Times New Roman" w:hAnsi="Times New Roman" w:cs="Times New Roman"/>
          <w:sz w:val="24"/>
          <w:szCs w:val="24"/>
        </w:rPr>
        <w:t>Cómo imprimir reportes clave y la totalidad del Modelo Financiero.</w:t>
      </w:r>
    </w:p>
    <w:p w14:paraId="575228B6" w14:textId="77777777" w:rsidR="00E4060C" w:rsidRPr="00F30078" w:rsidRDefault="00E4060C" w:rsidP="00235450">
      <w:pPr>
        <w:pStyle w:val="Prrafodelista"/>
        <w:numPr>
          <w:ilvl w:val="1"/>
          <w:numId w:val="18"/>
        </w:numPr>
        <w:jc w:val="both"/>
        <w:rPr>
          <w:rFonts w:ascii="Times New Roman" w:hAnsi="Times New Roman" w:cs="Times New Roman"/>
          <w:sz w:val="24"/>
          <w:szCs w:val="24"/>
        </w:rPr>
      </w:pPr>
      <w:r w:rsidRPr="00F30078">
        <w:rPr>
          <w:rFonts w:ascii="Times New Roman" w:hAnsi="Times New Roman" w:cs="Times New Roman"/>
          <w:sz w:val="24"/>
          <w:szCs w:val="24"/>
        </w:rPr>
        <w:t>Explicación de las partes relevantes del Modelo Financiero</w:t>
      </w:r>
      <w:r w:rsidR="00283396">
        <w:rPr>
          <w:rFonts w:ascii="Times New Roman" w:hAnsi="Times New Roman" w:cs="Times New Roman"/>
          <w:sz w:val="24"/>
          <w:szCs w:val="24"/>
        </w:rPr>
        <w:t>.</w:t>
      </w:r>
    </w:p>
    <w:p w14:paraId="05F0BC91" w14:textId="77777777" w:rsidR="00E4060C" w:rsidRPr="00F30078" w:rsidRDefault="00E4060C" w:rsidP="00235450">
      <w:pPr>
        <w:pStyle w:val="Prrafodelista"/>
        <w:numPr>
          <w:ilvl w:val="1"/>
          <w:numId w:val="18"/>
        </w:numPr>
        <w:jc w:val="both"/>
        <w:rPr>
          <w:rFonts w:ascii="Times New Roman" w:hAnsi="Times New Roman" w:cs="Times New Roman"/>
          <w:sz w:val="24"/>
          <w:szCs w:val="24"/>
        </w:rPr>
      </w:pPr>
      <w:r w:rsidRPr="00F30078">
        <w:rPr>
          <w:rFonts w:ascii="Times New Roman" w:hAnsi="Times New Roman" w:cs="Times New Roman"/>
          <w:sz w:val="24"/>
          <w:szCs w:val="24"/>
        </w:rPr>
        <w:t>Lista del contenido de las hojas y los datos contenidos en el Modelo Financiero.</w:t>
      </w:r>
    </w:p>
    <w:p w14:paraId="7F7EB01C" w14:textId="5C0AD629" w:rsidR="000425E7" w:rsidRDefault="000425E7" w:rsidP="000425E7">
      <w:pPr>
        <w:pStyle w:val="Prrafodelista"/>
        <w:numPr>
          <w:ilvl w:val="0"/>
          <w:numId w:val="14"/>
        </w:numPr>
        <w:jc w:val="both"/>
        <w:rPr>
          <w:rFonts w:ascii="Times New Roman" w:hAnsi="Times New Roman" w:cs="Times New Roman"/>
          <w:sz w:val="24"/>
          <w:szCs w:val="24"/>
        </w:rPr>
      </w:pPr>
      <w:r>
        <w:rPr>
          <w:rFonts w:ascii="Times New Roman" w:hAnsi="Times New Roman" w:cs="Times New Roman"/>
          <w:sz w:val="24"/>
          <w:szCs w:val="24"/>
        </w:rPr>
        <w:t xml:space="preserve">Copia simple de la </w:t>
      </w:r>
      <w:r w:rsidR="00323CC4">
        <w:rPr>
          <w:rFonts w:ascii="Times New Roman" w:hAnsi="Times New Roman" w:cs="Times New Roman"/>
          <w:sz w:val="24"/>
          <w:szCs w:val="24"/>
        </w:rPr>
        <w:t>f</w:t>
      </w:r>
      <w:r w:rsidRPr="000425E7">
        <w:rPr>
          <w:rFonts w:ascii="Times New Roman" w:hAnsi="Times New Roman" w:cs="Times New Roman"/>
          <w:sz w:val="24"/>
          <w:szCs w:val="24"/>
        </w:rPr>
        <w:t xml:space="preserve">icha de </w:t>
      </w:r>
      <w:r w:rsidR="00323CC4">
        <w:rPr>
          <w:rFonts w:ascii="Times New Roman" w:hAnsi="Times New Roman" w:cs="Times New Roman"/>
          <w:sz w:val="24"/>
          <w:szCs w:val="24"/>
        </w:rPr>
        <w:t>a</w:t>
      </w:r>
      <w:r w:rsidRPr="000425E7">
        <w:rPr>
          <w:rFonts w:ascii="Times New Roman" w:hAnsi="Times New Roman" w:cs="Times New Roman"/>
          <w:sz w:val="24"/>
          <w:szCs w:val="24"/>
        </w:rPr>
        <w:t xml:space="preserve">dmisión y </w:t>
      </w:r>
      <w:r w:rsidR="00323CC4">
        <w:rPr>
          <w:rFonts w:ascii="Times New Roman" w:hAnsi="Times New Roman" w:cs="Times New Roman"/>
          <w:sz w:val="24"/>
          <w:szCs w:val="24"/>
        </w:rPr>
        <w:t>c</w:t>
      </w:r>
      <w:r w:rsidRPr="000425E7">
        <w:rPr>
          <w:rFonts w:ascii="Times New Roman" w:hAnsi="Times New Roman" w:cs="Times New Roman"/>
          <w:sz w:val="24"/>
          <w:szCs w:val="24"/>
        </w:rPr>
        <w:t xml:space="preserve">ompromiso </w:t>
      </w:r>
      <w:r>
        <w:rPr>
          <w:rFonts w:ascii="Times New Roman" w:hAnsi="Times New Roman" w:cs="Times New Roman"/>
          <w:sz w:val="24"/>
          <w:szCs w:val="24"/>
        </w:rPr>
        <w:t xml:space="preserve">firmada con Banobras, así como la tabla de </w:t>
      </w:r>
      <w:r w:rsidR="00C5378B">
        <w:rPr>
          <w:rFonts w:ascii="Times New Roman" w:hAnsi="Times New Roman" w:cs="Times New Roman"/>
          <w:sz w:val="24"/>
          <w:szCs w:val="24"/>
        </w:rPr>
        <w:t xml:space="preserve">disposiciones, </w:t>
      </w:r>
      <w:r>
        <w:rPr>
          <w:rFonts w:ascii="Times New Roman" w:hAnsi="Times New Roman" w:cs="Times New Roman"/>
          <w:sz w:val="24"/>
          <w:szCs w:val="24"/>
        </w:rPr>
        <w:t xml:space="preserve">amortizaciones y pago de intereses del </w:t>
      </w:r>
      <w:r w:rsidR="00C5378B">
        <w:rPr>
          <w:rFonts w:ascii="Times New Roman" w:hAnsi="Times New Roman" w:cs="Times New Roman"/>
          <w:sz w:val="24"/>
          <w:szCs w:val="24"/>
        </w:rPr>
        <w:t xml:space="preserve">Crédito Preferente </w:t>
      </w:r>
      <w:r w:rsidR="00611E30">
        <w:rPr>
          <w:rFonts w:ascii="Times New Roman" w:hAnsi="Times New Roman" w:cs="Times New Roman"/>
          <w:sz w:val="24"/>
          <w:szCs w:val="24"/>
        </w:rPr>
        <w:t>correspondiente.</w:t>
      </w:r>
    </w:p>
    <w:p w14:paraId="3A370D2C" w14:textId="26C6D251" w:rsidR="00611E30" w:rsidRDefault="00611E30" w:rsidP="00611E30">
      <w:pPr>
        <w:pStyle w:val="Prrafodelista"/>
        <w:numPr>
          <w:ilvl w:val="0"/>
          <w:numId w:val="14"/>
        </w:numPr>
        <w:jc w:val="both"/>
        <w:rPr>
          <w:rFonts w:ascii="Times New Roman" w:hAnsi="Times New Roman" w:cs="Times New Roman"/>
          <w:sz w:val="24"/>
          <w:szCs w:val="24"/>
        </w:rPr>
      </w:pPr>
      <w:r>
        <w:rPr>
          <w:rFonts w:ascii="Times New Roman" w:hAnsi="Times New Roman" w:cs="Times New Roman"/>
          <w:sz w:val="24"/>
          <w:szCs w:val="24"/>
        </w:rPr>
        <w:t xml:space="preserve">Comunicación del Instituto con la leyenda de “Procedente” a la </w:t>
      </w:r>
      <w:r w:rsidR="00283396">
        <w:rPr>
          <w:rFonts w:ascii="Times New Roman" w:hAnsi="Times New Roman" w:cs="Times New Roman"/>
          <w:sz w:val="24"/>
          <w:szCs w:val="24"/>
        </w:rPr>
        <w:t>s</w:t>
      </w:r>
      <w:r>
        <w:rPr>
          <w:rFonts w:ascii="Times New Roman" w:hAnsi="Times New Roman" w:cs="Times New Roman"/>
          <w:sz w:val="24"/>
          <w:szCs w:val="24"/>
        </w:rPr>
        <w:t xml:space="preserve">olicitud de aprobación de ajuste a la Tarifa Anual T1 y, en su caso, a la Tarifa Anual T2. </w:t>
      </w:r>
    </w:p>
    <w:p w14:paraId="5D485B31" w14:textId="3C1E5DB4" w:rsidR="00E4060C" w:rsidRDefault="000425E7" w:rsidP="00F30078">
      <w:pPr>
        <w:pStyle w:val="Prrafodelista"/>
        <w:numPr>
          <w:ilvl w:val="0"/>
          <w:numId w:val="14"/>
        </w:numPr>
        <w:jc w:val="both"/>
        <w:rPr>
          <w:rFonts w:ascii="Times New Roman" w:hAnsi="Times New Roman" w:cs="Times New Roman"/>
          <w:sz w:val="24"/>
          <w:szCs w:val="24"/>
        </w:rPr>
      </w:pPr>
      <w:r>
        <w:rPr>
          <w:rFonts w:ascii="Times New Roman" w:hAnsi="Times New Roman" w:cs="Times New Roman"/>
          <w:sz w:val="24"/>
          <w:szCs w:val="24"/>
        </w:rPr>
        <w:t>D</w:t>
      </w:r>
      <w:r w:rsidR="00BB3856" w:rsidRPr="00F30078">
        <w:rPr>
          <w:rFonts w:ascii="Times New Roman" w:hAnsi="Times New Roman" w:cs="Times New Roman"/>
          <w:sz w:val="24"/>
          <w:szCs w:val="24"/>
        </w:rPr>
        <w:t>ocumento que describa la forma en que</w:t>
      </w:r>
      <w:r w:rsidR="00377C8F" w:rsidRPr="00F30078">
        <w:rPr>
          <w:rFonts w:ascii="Times New Roman" w:hAnsi="Times New Roman" w:cs="Times New Roman"/>
          <w:sz w:val="24"/>
          <w:szCs w:val="24"/>
        </w:rPr>
        <w:t xml:space="preserve"> fue</w:t>
      </w:r>
      <w:r w:rsidR="00BB3856" w:rsidRPr="00F30078">
        <w:rPr>
          <w:rFonts w:ascii="Times New Roman" w:hAnsi="Times New Roman" w:cs="Times New Roman"/>
          <w:sz w:val="24"/>
          <w:szCs w:val="24"/>
        </w:rPr>
        <w:t xml:space="preserve"> realizado el ajuste de tarifas T1 y T2 derivado de la actualización en la</w:t>
      </w:r>
      <w:r w:rsidR="009169B9">
        <w:rPr>
          <w:rFonts w:ascii="Times New Roman" w:hAnsi="Times New Roman" w:cs="Times New Roman"/>
          <w:sz w:val="24"/>
          <w:szCs w:val="24"/>
        </w:rPr>
        <w:t xml:space="preserve"> tasa base fija</w:t>
      </w:r>
      <w:r w:rsidR="00377C8F" w:rsidRPr="00F30078">
        <w:rPr>
          <w:rFonts w:ascii="Times New Roman" w:hAnsi="Times New Roman" w:cs="Times New Roman"/>
          <w:sz w:val="24"/>
          <w:szCs w:val="24"/>
        </w:rPr>
        <w:t xml:space="preserve"> en el Modelo Financiero</w:t>
      </w:r>
      <w:r w:rsidR="00860A12">
        <w:rPr>
          <w:rFonts w:ascii="Times New Roman" w:hAnsi="Times New Roman" w:cs="Times New Roman"/>
          <w:sz w:val="24"/>
          <w:szCs w:val="24"/>
        </w:rPr>
        <w:t xml:space="preserve">, acorde con la </w:t>
      </w:r>
      <w:r w:rsidR="00860A12" w:rsidRPr="00283396">
        <w:rPr>
          <w:rFonts w:ascii="Times New Roman" w:eastAsia="Calibri" w:hAnsi="Times New Roman" w:cs="Times New Roman"/>
          <w:color w:val="000000" w:themeColor="text1"/>
          <w:sz w:val="24"/>
          <w:szCs w:val="24"/>
        </w:rPr>
        <w:t>solicitud de aprobación de ajuste a la Tarifa Anual T1 y, en su caso, a la Tarifa Anual T2</w:t>
      </w:r>
      <w:r w:rsidR="00D65B49" w:rsidRPr="00F30078">
        <w:rPr>
          <w:rFonts w:ascii="Times New Roman" w:hAnsi="Times New Roman" w:cs="Times New Roman"/>
          <w:sz w:val="24"/>
          <w:szCs w:val="24"/>
        </w:rPr>
        <w:t>.</w:t>
      </w:r>
    </w:p>
    <w:p w14:paraId="3BDF3E3E" w14:textId="6B71196A" w:rsidR="003D20F7" w:rsidRPr="003B5D0F" w:rsidRDefault="003D20F7" w:rsidP="003B5D0F">
      <w:pPr>
        <w:pStyle w:val="Prrafodelista"/>
        <w:numPr>
          <w:ilvl w:val="0"/>
          <w:numId w:val="14"/>
        </w:numPr>
        <w:jc w:val="both"/>
        <w:rPr>
          <w:rFonts w:ascii="Times New Roman" w:hAnsi="Times New Roman" w:cs="Times New Roman"/>
          <w:sz w:val="24"/>
          <w:szCs w:val="24"/>
        </w:rPr>
      </w:pPr>
      <w:r w:rsidRPr="003B5D0F">
        <w:rPr>
          <w:rFonts w:ascii="Times New Roman" w:hAnsi="Times New Roman" w:cs="Times New Roman"/>
          <w:sz w:val="24"/>
          <w:szCs w:val="24"/>
        </w:rPr>
        <w:t>La entrega del Modelo Financiero deberá estar acompañado de un informe de auditoría emitido y firmado por el representante legal de una empresa de auditoría independiente de reconocido prestigio profesional, aceptable para el Instituto. El costo del informe de auditoría será pagado por el Desarrollador. El informe de auditoría del Modelo Financiero deberá certificar que:</w:t>
      </w:r>
    </w:p>
    <w:p w14:paraId="7E63A963" w14:textId="77777777" w:rsidR="003D20F7" w:rsidRPr="00E06942" w:rsidRDefault="003D20F7" w:rsidP="00E06942">
      <w:pPr>
        <w:pStyle w:val="Prrafodelista"/>
        <w:numPr>
          <w:ilvl w:val="0"/>
          <w:numId w:val="35"/>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La empresa de auditoría es independiente al Desarrollador.</w:t>
      </w:r>
    </w:p>
    <w:p w14:paraId="50662523" w14:textId="77777777" w:rsidR="003D20F7" w:rsidRPr="00E06942" w:rsidRDefault="003D20F7" w:rsidP="00E06942">
      <w:pPr>
        <w:pStyle w:val="Prrafodelista"/>
        <w:numPr>
          <w:ilvl w:val="0"/>
          <w:numId w:val="35"/>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No elaboró el Modelo Financiero, objeto de la auditoría.</w:t>
      </w:r>
    </w:p>
    <w:p w14:paraId="79AB9863" w14:textId="77777777" w:rsidR="003D20F7" w:rsidRPr="00E06942" w:rsidRDefault="003D20F7" w:rsidP="00E06942">
      <w:pPr>
        <w:pStyle w:val="Prrafodelista"/>
        <w:numPr>
          <w:ilvl w:val="0"/>
          <w:numId w:val="35"/>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La empresa de auditoría no es el auditor de ninguno de los socios o accionistas del Desarrollador.</w:t>
      </w:r>
    </w:p>
    <w:p w14:paraId="470204A7" w14:textId="360A7D7E" w:rsidR="003D20F7" w:rsidRPr="00E06942" w:rsidRDefault="003D20F7" w:rsidP="00E06942">
      <w:pPr>
        <w:pStyle w:val="Prrafodelista"/>
        <w:numPr>
          <w:ilvl w:val="0"/>
          <w:numId w:val="35"/>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Todos los datos y requerimientos establecido</w:t>
      </w:r>
      <w:r w:rsidR="00E06942">
        <w:rPr>
          <w:rFonts w:ascii="Times New Roman" w:eastAsia="Times New Roman" w:hAnsi="Times New Roman" w:cs="Times New Roman"/>
          <w:color w:val="000000"/>
          <w:sz w:val="24"/>
          <w:lang w:val="es-ES_tradnl" w:eastAsia="es-ES_tradnl"/>
        </w:rPr>
        <w:t>s</w:t>
      </w:r>
      <w:r w:rsidRPr="00E06942">
        <w:rPr>
          <w:rFonts w:ascii="Times New Roman" w:eastAsia="Times New Roman" w:hAnsi="Times New Roman" w:cs="Times New Roman"/>
          <w:color w:val="000000"/>
          <w:sz w:val="24"/>
          <w:lang w:val="es-ES_tradnl" w:eastAsia="es-ES_tradnl"/>
        </w:rPr>
        <w:t xml:space="preserve"> en </w:t>
      </w:r>
      <w:r w:rsidR="009E0F16">
        <w:rPr>
          <w:rFonts w:ascii="Times New Roman" w:eastAsia="Times New Roman" w:hAnsi="Times New Roman" w:cs="Times New Roman"/>
          <w:color w:val="000000"/>
          <w:sz w:val="24"/>
          <w:lang w:val="es-ES_tradnl" w:eastAsia="es-ES_tradnl"/>
        </w:rPr>
        <w:t>é</w:t>
      </w:r>
      <w:r w:rsidRPr="00E06942">
        <w:rPr>
          <w:rFonts w:ascii="Times New Roman" w:eastAsia="Times New Roman" w:hAnsi="Times New Roman" w:cs="Times New Roman"/>
          <w:color w:val="000000"/>
          <w:sz w:val="24"/>
          <w:lang w:val="es-ES_tradnl" w:eastAsia="es-ES_tradnl"/>
        </w:rPr>
        <w:t xml:space="preserve">ste </w:t>
      </w:r>
      <w:r w:rsidR="00C2512C" w:rsidRPr="003B5D0F">
        <w:rPr>
          <w:rFonts w:ascii="Times New Roman" w:eastAsia="Calibri" w:hAnsi="Times New Roman" w:cs="Times New Roman"/>
          <w:color w:val="000000" w:themeColor="text1"/>
          <w:sz w:val="24"/>
        </w:rPr>
        <w:t>Apéndice</w:t>
      </w:r>
      <w:r w:rsidR="00C2512C" w:rsidRPr="009E0F16">
        <w:rPr>
          <w:rFonts w:ascii="Times New Roman" w:eastAsia="Calibri" w:hAnsi="Times New Roman" w:cs="Times New Roman"/>
          <w:b/>
          <w:color w:val="000000" w:themeColor="text1"/>
          <w:sz w:val="24"/>
        </w:rPr>
        <w:t xml:space="preserve"> C (</w:t>
      </w:r>
      <w:r w:rsidR="00C2512C" w:rsidRPr="009E0F16">
        <w:rPr>
          <w:rFonts w:ascii="Times New Roman" w:eastAsia="Calibri" w:hAnsi="Times New Roman" w:cs="Times New Roman"/>
          <w:b/>
          <w:i/>
          <w:color w:val="000000" w:themeColor="text1"/>
          <w:sz w:val="24"/>
        </w:rPr>
        <w:t>Procedimiento de Revisión del Modelo Financiero Acordado de Cierre</w:t>
      </w:r>
      <w:r w:rsidR="00C2512C" w:rsidRPr="00D21113">
        <w:rPr>
          <w:rFonts w:ascii="Times New Roman" w:eastAsia="Calibri" w:hAnsi="Times New Roman" w:cs="Times New Roman"/>
          <w:b/>
          <w:color w:val="000000" w:themeColor="text1"/>
          <w:sz w:val="24"/>
        </w:rPr>
        <w:t xml:space="preserve">) </w:t>
      </w:r>
      <w:r w:rsidR="00C2512C" w:rsidRPr="00D21113">
        <w:rPr>
          <w:rFonts w:ascii="Times New Roman" w:eastAsia="Calibri" w:hAnsi="Times New Roman" w:cs="Times New Roman"/>
          <w:color w:val="000000" w:themeColor="text1"/>
          <w:sz w:val="24"/>
        </w:rPr>
        <w:t xml:space="preserve">del </w:t>
      </w:r>
      <w:r w:rsidR="00C2512C" w:rsidRPr="003B5D0F">
        <w:rPr>
          <w:rFonts w:ascii="Times New Roman" w:eastAsia="Calibri" w:hAnsi="Times New Roman" w:cs="Times New Roman"/>
          <w:b/>
          <w:color w:val="000000" w:themeColor="text1"/>
          <w:sz w:val="24"/>
        </w:rPr>
        <w:t>Anexo 5</w:t>
      </w:r>
      <w:r w:rsidR="00C2512C" w:rsidRPr="009E0F16">
        <w:rPr>
          <w:rFonts w:ascii="Times New Roman" w:eastAsia="Calibri" w:hAnsi="Times New Roman" w:cs="Times New Roman"/>
          <w:b/>
          <w:i/>
          <w:color w:val="000000" w:themeColor="text1"/>
          <w:sz w:val="24"/>
        </w:rPr>
        <w:t xml:space="preserve"> (Procedimiento de Revisión)</w:t>
      </w:r>
      <w:r w:rsidR="00193008" w:rsidRPr="003B5D0F">
        <w:rPr>
          <w:rFonts w:ascii="Times New Roman" w:eastAsia="Times New Roman" w:hAnsi="Times New Roman" w:cs="Times New Roman"/>
          <w:color w:val="000000"/>
          <w:sz w:val="24"/>
          <w:lang w:val="es-ES_tradnl" w:eastAsia="es-ES_tradnl"/>
        </w:rPr>
        <w:t xml:space="preserve"> y el </w:t>
      </w:r>
      <w:r w:rsidR="00193008" w:rsidRPr="003B5D0F">
        <w:rPr>
          <w:rFonts w:ascii="Times New Roman" w:eastAsia="Times New Roman" w:hAnsi="Times New Roman" w:cs="Times New Roman"/>
          <w:b/>
          <w:color w:val="000000"/>
          <w:sz w:val="24"/>
          <w:lang w:val="es-ES_tradnl" w:eastAsia="es-ES_tradnl"/>
        </w:rPr>
        <w:t>Anexo 17 (</w:t>
      </w:r>
      <w:r w:rsidR="00193008" w:rsidRPr="003B5D0F">
        <w:rPr>
          <w:rFonts w:ascii="Times New Roman" w:eastAsia="Times New Roman" w:hAnsi="Times New Roman" w:cs="Times New Roman"/>
          <w:b/>
          <w:i/>
          <w:color w:val="000000"/>
          <w:sz w:val="24"/>
          <w:lang w:val="es-ES_tradnl" w:eastAsia="es-ES_tradnl"/>
        </w:rPr>
        <w:t>Modelo Financiero</w:t>
      </w:r>
      <w:r w:rsidR="00193008" w:rsidRPr="003B5D0F">
        <w:rPr>
          <w:rFonts w:ascii="Times New Roman" w:eastAsia="Times New Roman" w:hAnsi="Times New Roman" w:cs="Times New Roman"/>
          <w:b/>
          <w:color w:val="000000"/>
          <w:sz w:val="24"/>
          <w:lang w:val="es-ES_tradnl" w:eastAsia="es-ES_tradnl"/>
        </w:rPr>
        <w:t>)</w:t>
      </w:r>
      <w:r w:rsidR="00193008" w:rsidRPr="00E06942">
        <w:rPr>
          <w:rFonts w:ascii="Times New Roman" w:eastAsia="Times New Roman" w:hAnsi="Times New Roman" w:cs="Times New Roman"/>
          <w:color w:val="000000"/>
          <w:sz w:val="24"/>
          <w:lang w:val="es-ES_tradnl" w:eastAsia="es-ES_tradnl"/>
        </w:rPr>
        <w:t xml:space="preserve"> se hayan cumplido.</w:t>
      </w:r>
    </w:p>
    <w:p w14:paraId="337949B8" w14:textId="77777777" w:rsidR="003D20F7" w:rsidRPr="00E06942" w:rsidRDefault="003D20F7" w:rsidP="00E06942">
      <w:pPr>
        <w:pStyle w:val="Prrafodelista"/>
        <w:numPr>
          <w:ilvl w:val="0"/>
          <w:numId w:val="35"/>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Los cálculos del Modelo Financiero son correctos.</w:t>
      </w:r>
    </w:p>
    <w:p w14:paraId="4F0DE385" w14:textId="77777777" w:rsidR="003D20F7" w:rsidRPr="00E06942" w:rsidRDefault="003D20F7" w:rsidP="00E06942">
      <w:pPr>
        <w:pStyle w:val="Prrafodelista"/>
        <w:numPr>
          <w:ilvl w:val="0"/>
          <w:numId w:val="35"/>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La estimación de los impuestos es correcta bajo los supuestos fiscales empleados y que se han utilizado los principios contables generalmente aceptados en México.</w:t>
      </w:r>
    </w:p>
    <w:p w14:paraId="62DE50B0" w14:textId="77777777" w:rsidR="003D20F7" w:rsidRPr="00E06942" w:rsidRDefault="003D20F7" w:rsidP="00E06942">
      <w:pPr>
        <w:pStyle w:val="Prrafodelista"/>
        <w:numPr>
          <w:ilvl w:val="0"/>
          <w:numId w:val="35"/>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El Modelo Financiero incorpora los términos y condiciones establecidos en los Documentos del Financiamiento.</w:t>
      </w:r>
    </w:p>
    <w:p w14:paraId="05CA54F2" w14:textId="77777777" w:rsidR="003D20F7" w:rsidRPr="00E06942" w:rsidRDefault="00193008" w:rsidP="00E06942">
      <w:pPr>
        <w:pStyle w:val="Prrafodelista"/>
        <w:numPr>
          <w:ilvl w:val="0"/>
          <w:numId w:val="35"/>
        </w:numPr>
        <w:ind w:left="1134" w:hanging="425"/>
        <w:jc w:val="both"/>
        <w:rPr>
          <w:rFonts w:ascii="Times New Roman" w:hAnsi="Times New Roman" w:cs="Times New Roman"/>
          <w:sz w:val="24"/>
        </w:rPr>
      </w:pPr>
      <w:r w:rsidRPr="00E06942">
        <w:rPr>
          <w:rFonts w:ascii="Times New Roman" w:hAnsi="Times New Roman" w:cs="Times New Roman"/>
          <w:sz w:val="24"/>
        </w:rPr>
        <w:t>E</w:t>
      </w:r>
      <w:r w:rsidR="003D20F7" w:rsidRPr="00E06942">
        <w:rPr>
          <w:rFonts w:ascii="Times New Roman" w:hAnsi="Times New Roman" w:cs="Times New Roman"/>
          <w:sz w:val="24"/>
        </w:rPr>
        <w:t>l Modelo Financiero incorpora el ajuste de tarifas T1 y T2, conforme a lo aprobado por el Instituto.</w:t>
      </w:r>
    </w:p>
    <w:p w14:paraId="3E2975B2" w14:textId="77777777" w:rsidR="003D20F7" w:rsidRDefault="003D20F7" w:rsidP="00E06942">
      <w:pPr>
        <w:pStyle w:val="Prrafodelista"/>
        <w:numPr>
          <w:ilvl w:val="0"/>
          <w:numId w:val="35"/>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La estimación de la TIR nominal y real de los accionistas es correcta, considerando las aportaciones de capital y/o deuda subordinada de accionistas o similar.</w:t>
      </w:r>
    </w:p>
    <w:p w14:paraId="0B33D2B4" w14:textId="45EB78D8" w:rsidR="00E4060C" w:rsidRPr="002B3F15" w:rsidRDefault="00860A12" w:rsidP="002B3F15">
      <w:pPr>
        <w:pStyle w:val="Prrafodelista"/>
        <w:numPr>
          <w:ilvl w:val="0"/>
          <w:numId w:val="35"/>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Pr>
          <w:rFonts w:ascii="Times New Roman" w:eastAsia="Times New Roman" w:hAnsi="Times New Roman" w:cs="Times New Roman"/>
          <w:color w:val="000000"/>
          <w:sz w:val="24"/>
          <w:lang w:val="es-ES_tradnl" w:eastAsia="es-ES_tradnl"/>
        </w:rPr>
        <w:t xml:space="preserve">El Manual de explicación del Modelo Financiero </w:t>
      </w:r>
      <w:r w:rsidR="00414FA0">
        <w:rPr>
          <w:rFonts w:ascii="Times New Roman" w:eastAsia="Times New Roman" w:hAnsi="Times New Roman" w:cs="Times New Roman"/>
          <w:color w:val="000000"/>
          <w:sz w:val="24"/>
          <w:lang w:val="es-ES_tradnl" w:eastAsia="es-ES_tradnl"/>
        </w:rPr>
        <w:t xml:space="preserve">reúne las características solicitadas en el </w:t>
      </w:r>
      <w:r w:rsidR="00F8470A">
        <w:rPr>
          <w:rFonts w:ascii="Times New Roman" w:eastAsia="Times New Roman" w:hAnsi="Times New Roman" w:cs="Times New Roman"/>
          <w:color w:val="000000"/>
          <w:sz w:val="24"/>
          <w:lang w:val="es-ES_tradnl" w:eastAsia="es-ES_tradnl"/>
        </w:rPr>
        <w:t xml:space="preserve">numeral 4, </w:t>
      </w:r>
      <w:r w:rsidR="00E06942">
        <w:rPr>
          <w:rFonts w:ascii="Times New Roman" w:eastAsia="Times New Roman" w:hAnsi="Times New Roman" w:cs="Times New Roman"/>
          <w:color w:val="000000"/>
          <w:sz w:val="24"/>
          <w:lang w:val="es-ES_tradnl" w:eastAsia="es-ES_tradnl"/>
        </w:rPr>
        <w:t xml:space="preserve">inciso </w:t>
      </w:r>
      <w:r w:rsidR="00F8470A">
        <w:rPr>
          <w:rFonts w:ascii="Times New Roman" w:eastAsia="Times New Roman" w:hAnsi="Times New Roman" w:cs="Times New Roman"/>
          <w:color w:val="000000"/>
          <w:sz w:val="24"/>
          <w:lang w:val="es-ES_tradnl" w:eastAsia="es-ES_tradnl"/>
        </w:rPr>
        <w:t>c)</w:t>
      </w:r>
      <w:r w:rsidR="00E06942">
        <w:rPr>
          <w:rFonts w:ascii="Times New Roman" w:eastAsia="Times New Roman" w:hAnsi="Times New Roman" w:cs="Times New Roman"/>
          <w:color w:val="000000"/>
          <w:sz w:val="24"/>
          <w:lang w:val="es-ES_tradnl" w:eastAsia="es-ES_tradnl"/>
        </w:rPr>
        <w:t xml:space="preserve"> del presente Apartado</w:t>
      </w:r>
      <w:r w:rsidR="00F8470A">
        <w:rPr>
          <w:rFonts w:ascii="Times New Roman" w:eastAsia="Times New Roman" w:hAnsi="Times New Roman" w:cs="Times New Roman"/>
          <w:color w:val="000000"/>
          <w:sz w:val="24"/>
          <w:lang w:val="es-ES_tradnl" w:eastAsia="es-ES_tradnl"/>
        </w:rPr>
        <w:t>.</w:t>
      </w:r>
    </w:p>
    <w:p w14:paraId="5E26F524" w14:textId="7D89ABE0" w:rsidR="00E4060C" w:rsidRPr="00F30078" w:rsidRDefault="00E4060C" w:rsidP="002E00C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sidRPr="00F30078">
        <w:rPr>
          <w:rFonts w:ascii="Times New Roman" w:eastAsia="Calibri" w:hAnsi="Times New Roman" w:cs="Times New Roman"/>
          <w:color w:val="000000" w:themeColor="text1"/>
          <w:sz w:val="24"/>
          <w:szCs w:val="24"/>
        </w:rPr>
        <w:lastRenderedPageBreak/>
        <w:t>El Instituto revisará que la documentación entregada por el Desarrollador cumpla con lo</w:t>
      </w:r>
      <w:r w:rsidR="00D65B49" w:rsidRPr="00F30078">
        <w:rPr>
          <w:rFonts w:ascii="Times New Roman" w:eastAsia="Calibri" w:hAnsi="Times New Roman" w:cs="Times New Roman"/>
          <w:color w:val="000000" w:themeColor="text1"/>
          <w:sz w:val="24"/>
          <w:szCs w:val="24"/>
        </w:rPr>
        <w:t xml:space="preserve">s requerimientos establecidos en este numeral y en el </w:t>
      </w:r>
      <w:r w:rsidR="00D65B49" w:rsidRPr="00961FB7">
        <w:rPr>
          <w:rFonts w:ascii="Times New Roman" w:eastAsia="Calibri" w:hAnsi="Times New Roman" w:cs="Times New Roman"/>
          <w:b/>
          <w:color w:val="000000" w:themeColor="text1"/>
          <w:sz w:val="24"/>
          <w:szCs w:val="24"/>
        </w:rPr>
        <w:t xml:space="preserve">Anexo 17 </w:t>
      </w:r>
      <w:r w:rsidR="00961FB7">
        <w:rPr>
          <w:rFonts w:ascii="Times New Roman" w:eastAsia="Calibri" w:hAnsi="Times New Roman" w:cs="Times New Roman"/>
          <w:b/>
          <w:color w:val="000000" w:themeColor="text1"/>
          <w:sz w:val="24"/>
          <w:szCs w:val="24"/>
        </w:rPr>
        <w:t>(</w:t>
      </w:r>
      <w:r w:rsidR="00D65B49" w:rsidRPr="00961FB7">
        <w:rPr>
          <w:rFonts w:ascii="Times New Roman" w:eastAsia="Calibri" w:hAnsi="Times New Roman" w:cs="Times New Roman"/>
          <w:b/>
          <w:i/>
          <w:color w:val="000000" w:themeColor="text1"/>
          <w:sz w:val="24"/>
          <w:szCs w:val="24"/>
        </w:rPr>
        <w:t>Modelo Financiero</w:t>
      </w:r>
      <w:r w:rsidR="00961FB7">
        <w:rPr>
          <w:rFonts w:ascii="Times New Roman" w:eastAsia="Calibri" w:hAnsi="Times New Roman" w:cs="Times New Roman"/>
          <w:b/>
          <w:color w:val="000000" w:themeColor="text1"/>
          <w:sz w:val="24"/>
          <w:szCs w:val="24"/>
        </w:rPr>
        <w:t>)</w:t>
      </w:r>
      <w:r w:rsidRPr="00F30078">
        <w:rPr>
          <w:rFonts w:ascii="Times New Roman" w:eastAsia="Calibri" w:hAnsi="Times New Roman" w:cs="Times New Roman"/>
          <w:color w:val="000000" w:themeColor="text1"/>
          <w:sz w:val="24"/>
          <w:szCs w:val="24"/>
        </w:rPr>
        <w:t xml:space="preserve">. Una vez realizada la mencionada revisión, en un plazo no mayor a </w:t>
      </w:r>
      <w:r w:rsidR="00E06942">
        <w:rPr>
          <w:rFonts w:ascii="Times New Roman" w:eastAsia="Calibri" w:hAnsi="Times New Roman" w:cs="Times New Roman"/>
          <w:color w:val="000000" w:themeColor="text1"/>
          <w:sz w:val="24"/>
          <w:szCs w:val="24"/>
        </w:rPr>
        <w:t>10</w:t>
      </w:r>
      <w:r w:rsidR="00E06942" w:rsidRPr="00F30078">
        <w:rPr>
          <w:rFonts w:ascii="Times New Roman" w:eastAsia="Calibri" w:hAnsi="Times New Roman" w:cs="Times New Roman"/>
          <w:color w:val="000000" w:themeColor="text1"/>
          <w:sz w:val="24"/>
          <w:szCs w:val="24"/>
        </w:rPr>
        <w:t xml:space="preserve"> </w:t>
      </w:r>
      <w:r w:rsidRPr="00F30078">
        <w:rPr>
          <w:rFonts w:ascii="Times New Roman" w:eastAsia="Calibri" w:hAnsi="Times New Roman" w:cs="Times New Roman"/>
          <w:color w:val="000000" w:themeColor="text1"/>
          <w:sz w:val="24"/>
          <w:szCs w:val="24"/>
        </w:rPr>
        <w:t>(</w:t>
      </w:r>
      <w:r w:rsidR="00E06942">
        <w:rPr>
          <w:rFonts w:ascii="Times New Roman" w:eastAsia="Calibri" w:hAnsi="Times New Roman" w:cs="Times New Roman"/>
          <w:color w:val="000000" w:themeColor="text1"/>
          <w:sz w:val="24"/>
          <w:szCs w:val="24"/>
        </w:rPr>
        <w:t>diez</w:t>
      </w:r>
      <w:r w:rsidRPr="00F30078">
        <w:rPr>
          <w:rFonts w:ascii="Times New Roman" w:eastAsia="Calibri" w:hAnsi="Times New Roman" w:cs="Times New Roman"/>
          <w:color w:val="000000" w:themeColor="text1"/>
          <w:sz w:val="24"/>
          <w:szCs w:val="24"/>
        </w:rPr>
        <w:t xml:space="preserve">) días naturales, contados a partir de la recepción de los documentos, el Instituto emitirá un oficio dirigido al Desarrollador, con copia al Supervisor APP, en la que exprese el resultado de la revisión con la leyenda “Procedente” o “Rechazado”, haciendo en este último caso mención de las razones del rechazo. </w:t>
      </w:r>
    </w:p>
    <w:p w14:paraId="1797574C" w14:textId="77777777" w:rsidR="00E4060C" w:rsidRPr="00F30078" w:rsidRDefault="00E4060C" w:rsidP="002E00C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23FCC3B2" w14:textId="77777777" w:rsidR="001229AD" w:rsidRDefault="001229AD" w:rsidP="002E00C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En caso de que el resultado de la revisión sea el de “</w:t>
      </w:r>
      <w:r w:rsidR="00A72C87">
        <w:rPr>
          <w:rFonts w:ascii="Times New Roman" w:eastAsia="Calibri" w:hAnsi="Times New Roman" w:cs="Times New Roman"/>
          <w:color w:val="000000" w:themeColor="text1"/>
          <w:sz w:val="24"/>
          <w:szCs w:val="24"/>
        </w:rPr>
        <w:t>Procedente</w:t>
      </w:r>
      <w:r>
        <w:rPr>
          <w:rFonts w:ascii="Times New Roman" w:eastAsia="Calibri" w:hAnsi="Times New Roman" w:cs="Times New Roman"/>
          <w:color w:val="000000" w:themeColor="text1"/>
          <w:sz w:val="24"/>
          <w:szCs w:val="24"/>
        </w:rPr>
        <w:t xml:space="preserve">” el Modelo Financiero </w:t>
      </w:r>
      <w:r w:rsidRPr="002E00C4">
        <w:rPr>
          <w:rFonts w:ascii="Times New Roman" w:eastAsia="Calibri" w:hAnsi="Times New Roman" w:cs="Times New Roman"/>
          <w:color w:val="000000" w:themeColor="text1"/>
          <w:sz w:val="24"/>
          <w:szCs w:val="24"/>
        </w:rPr>
        <w:t>se considerará como el "Modelo Financiero Acordado de Cierre</w:t>
      </w:r>
      <w:r w:rsidR="00365337" w:rsidRPr="002E00C4">
        <w:rPr>
          <w:rFonts w:ascii="Times New Roman" w:eastAsia="Calibri" w:hAnsi="Times New Roman" w:cs="Times New Roman"/>
          <w:color w:val="000000" w:themeColor="text1"/>
          <w:sz w:val="24"/>
          <w:szCs w:val="24"/>
        </w:rPr>
        <w:t>”</w:t>
      </w:r>
      <w:r w:rsidR="00590AC7" w:rsidRPr="002E00C4">
        <w:rPr>
          <w:rFonts w:ascii="Times New Roman" w:eastAsia="Calibri" w:hAnsi="Times New Roman" w:cs="Times New Roman"/>
          <w:color w:val="000000" w:themeColor="text1"/>
          <w:sz w:val="24"/>
          <w:szCs w:val="24"/>
        </w:rPr>
        <w:t>.</w:t>
      </w:r>
    </w:p>
    <w:p w14:paraId="32EC4946" w14:textId="77777777" w:rsidR="001229AD" w:rsidRDefault="001229AD" w:rsidP="002E00C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2DC3D274" w14:textId="5F3CC7C8" w:rsidR="005D341E" w:rsidRPr="00F30078" w:rsidRDefault="00E4060C" w:rsidP="002E00C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sidRPr="00F30078">
        <w:rPr>
          <w:rFonts w:ascii="Times New Roman" w:eastAsia="Calibri" w:hAnsi="Times New Roman" w:cs="Times New Roman"/>
          <w:color w:val="000000" w:themeColor="text1"/>
          <w:sz w:val="24"/>
          <w:szCs w:val="24"/>
        </w:rPr>
        <w:t>E</w:t>
      </w:r>
      <w:r w:rsidR="001229AD">
        <w:rPr>
          <w:rFonts w:ascii="Times New Roman" w:eastAsia="Calibri" w:hAnsi="Times New Roman" w:cs="Times New Roman"/>
          <w:color w:val="000000" w:themeColor="text1"/>
          <w:sz w:val="24"/>
          <w:szCs w:val="24"/>
        </w:rPr>
        <w:t>n caso de que el resultado de la revisión sea el de “Rechazado” e</w:t>
      </w:r>
      <w:r w:rsidRPr="00F30078">
        <w:rPr>
          <w:rFonts w:ascii="Times New Roman" w:eastAsia="Calibri" w:hAnsi="Times New Roman" w:cs="Times New Roman"/>
          <w:color w:val="000000" w:themeColor="text1"/>
          <w:sz w:val="24"/>
          <w:szCs w:val="24"/>
        </w:rPr>
        <w:t xml:space="preserve">l Desarrollador presentará una nueva propuesta en la que subsane las causas del rechazo en un plazo no mayor a </w:t>
      </w:r>
      <w:r w:rsidR="00E06942">
        <w:rPr>
          <w:rFonts w:ascii="Times New Roman" w:eastAsia="Calibri" w:hAnsi="Times New Roman" w:cs="Times New Roman"/>
          <w:color w:val="000000" w:themeColor="text1"/>
          <w:sz w:val="24"/>
          <w:szCs w:val="24"/>
        </w:rPr>
        <w:t>4</w:t>
      </w:r>
      <w:r w:rsidR="00E06942" w:rsidRPr="00F30078">
        <w:rPr>
          <w:rFonts w:ascii="Times New Roman" w:eastAsia="Calibri" w:hAnsi="Times New Roman" w:cs="Times New Roman"/>
          <w:color w:val="000000" w:themeColor="text1"/>
          <w:sz w:val="24"/>
          <w:szCs w:val="24"/>
        </w:rPr>
        <w:t xml:space="preserve"> </w:t>
      </w:r>
      <w:r w:rsidRPr="00F30078">
        <w:rPr>
          <w:rFonts w:ascii="Times New Roman" w:eastAsia="Calibri" w:hAnsi="Times New Roman" w:cs="Times New Roman"/>
          <w:color w:val="000000" w:themeColor="text1"/>
          <w:sz w:val="24"/>
          <w:szCs w:val="24"/>
        </w:rPr>
        <w:t>(</w:t>
      </w:r>
      <w:r w:rsidR="00E06942">
        <w:rPr>
          <w:rFonts w:ascii="Times New Roman" w:eastAsia="Calibri" w:hAnsi="Times New Roman" w:cs="Times New Roman"/>
          <w:color w:val="000000" w:themeColor="text1"/>
          <w:sz w:val="24"/>
          <w:szCs w:val="24"/>
        </w:rPr>
        <w:t>cuatro</w:t>
      </w:r>
      <w:r w:rsidRPr="00F30078">
        <w:rPr>
          <w:rFonts w:ascii="Times New Roman" w:eastAsia="Calibri" w:hAnsi="Times New Roman" w:cs="Times New Roman"/>
          <w:color w:val="000000" w:themeColor="text1"/>
          <w:sz w:val="24"/>
          <w:szCs w:val="24"/>
        </w:rPr>
        <w:t>) días naturales.</w:t>
      </w:r>
      <w:r w:rsidR="005D341E" w:rsidRPr="00F30078">
        <w:rPr>
          <w:rFonts w:ascii="Times New Roman" w:eastAsia="Calibri" w:hAnsi="Times New Roman" w:cs="Times New Roman"/>
          <w:color w:val="000000" w:themeColor="text1"/>
          <w:sz w:val="24"/>
          <w:szCs w:val="24"/>
        </w:rPr>
        <w:t xml:space="preserve"> Esta nueva revisión que el Instituto realice de los documentos se considerará como segunda solicitud de revisión de la documentación</w:t>
      </w:r>
      <w:r w:rsidR="00E06942">
        <w:rPr>
          <w:rFonts w:ascii="Times New Roman" w:eastAsia="Calibri" w:hAnsi="Times New Roman" w:cs="Times New Roman"/>
          <w:color w:val="000000" w:themeColor="text1"/>
          <w:sz w:val="24"/>
          <w:szCs w:val="24"/>
        </w:rPr>
        <w:t xml:space="preserve"> y se deberá realizar en un plazo no mayor a 5 (cinco) días naturales</w:t>
      </w:r>
      <w:r w:rsidR="005D341E" w:rsidRPr="00F30078">
        <w:rPr>
          <w:rFonts w:ascii="Times New Roman" w:eastAsia="Calibri" w:hAnsi="Times New Roman" w:cs="Times New Roman"/>
          <w:color w:val="000000" w:themeColor="text1"/>
          <w:sz w:val="24"/>
          <w:szCs w:val="24"/>
        </w:rPr>
        <w:t>.</w:t>
      </w:r>
    </w:p>
    <w:p w14:paraId="4C6D85AE" w14:textId="77777777" w:rsidR="005D341E" w:rsidRDefault="005D341E" w:rsidP="002E00C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37436F1A" w14:textId="77777777" w:rsidR="00123715" w:rsidRPr="00F20C1B" w:rsidRDefault="00123715" w:rsidP="00123715">
      <w:pPr>
        <w:spacing w:after="0" w:line="276" w:lineRule="auto"/>
        <w:jc w:val="both"/>
        <w:outlineLvl w:val="0"/>
        <w:rPr>
          <w:rFonts w:ascii="Times New Roman" w:hAnsi="Times New Roman" w:cs="Times New Roman"/>
          <w:b/>
        </w:rPr>
      </w:pPr>
      <w:r>
        <w:rPr>
          <w:rFonts w:ascii="Times New Roman" w:hAnsi="Times New Roman" w:cs="Times New Roman"/>
          <w:b/>
        </w:rPr>
        <w:t xml:space="preserve">A.1 </w:t>
      </w:r>
      <w:r w:rsidRPr="00F20C1B">
        <w:rPr>
          <w:rFonts w:ascii="Times New Roman" w:hAnsi="Times New Roman" w:cs="Times New Roman"/>
          <w:b/>
        </w:rPr>
        <w:t xml:space="preserve">Tiempos y Sanciones </w:t>
      </w:r>
    </w:p>
    <w:p w14:paraId="5B0DB0C5" w14:textId="77777777" w:rsidR="00123715" w:rsidRPr="00F30078" w:rsidRDefault="00123715" w:rsidP="002E00C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45BD7AD5" w14:textId="36270E80" w:rsidR="002C5807" w:rsidRDefault="00A75514" w:rsidP="002E00C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Por cada </w:t>
      </w:r>
      <w:r w:rsidR="002C5807">
        <w:rPr>
          <w:rFonts w:ascii="Times New Roman" w:eastAsia="Calibri" w:hAnsi="Times New Roman" w:cs="Times New Roman"/>
          <w:color w:val="000000" w:themeColor="text1"/>
          <w:sz w:val="24"/>
          <w:szCs w:val="24"/>
        </w:rPr>
        <w:t xml:space="preserve">entrega de documentos que el Desarrollador haga fuera del plazo </w:t>
      </w:r>
      <w:r w:rsidR="00DA1463">
        <w:rPr>
          <w:rFonts w:ascii="Times New Roman" w:eastAsia="Calibri" w:hAnsi="Times New Roman" w:cs="Times New Roman"/>
          <w:color w:val="000000" w:themeColor="text1"/>
          <w:sz w:val="24"/>
          <w:szCs w:val="24"/>
        </w:rPr>
        <w:t>establecido o el tiempo acordado por escrito entre las Partes</w:t>
      </w:r>
      <w:r w:rsidR="0079068A">
        <w:rPr>
          <w:rFonts w:ascii="Times New Roman" w:eastAsia="Calibri" w:hAnsi="Times New Roman" w:cs="Times New Roman"/>
          <w:color w:val="000000" w:themeColor="text1"/>
          <w:sz w:val="24"/>
          <w:szCs w:val="24"/>
        </w:rPr>
        <w:t>, se le aplicará una sanción conforme a la siguiente tabla:</w:t>
      </w:r>
    </w:p>
    <w:p w14:paraId="1AD7A119" w14:textId="77777777" w:rsidR="0079068A" w:rsidRDefault="0079068A" w:rsidP="002E00C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tbl>
      <w:tblPr>
        <w:tblStyle w:val="Tablaconcuadrcula"/>
        <w:tblW w:w="0" w:type="auto"/>
        <w:tblLook w:val="04A0" w:firstRow="1" w:lastRow="0" w:firstColumn="1" w:lastColumn="0" w:noHBand="0" w:noVBand="1"/>
      </w:tblPr>
      <w:tblGrid>
        <w:gridCol w:w="2942"/>
        <w:gridCol w:w="2943"/>
        <w:gridCol w:w="2943"/>
      </w:tblGrid>
      <w:tr w:rsidR="0079068A" w:rsidRPr="00DB29CC" w14:paraId="30388B93" w14:textId="77777777" w:rsidTr="00F20C1B">
        <w:tc>
          <w:tcPr>
            <w:tcW w:w="2942" w:type="dxa"/>
          </w:tcPr>
          <w:p w14:paraId="7AEB9AE0" w14:textId="66C94536" w:rsidR="0079068A" w:rsidRPr="00DB29CC" w:rsidRDefault="0079068A" w:rsidP="00F20C1B">
            <w:pPr>
              <w:spacing w:after="160" w:line="259" w:lineRule="auto"/>
              <w:jc w:val="center"/>
              <w:rPr>
                <w:rFonts w:ascii="Times New Roman" w:eastAsia="Times New Roman" w:hAnsi="Times New Roman" w:cs="Times New Roman"/>
                <w:b/>
                <w:color w:val="000000"/>
                <w:lang w:eastAsia="es-MX"/>
              </w:rPr>
            </w:pPr>
            <w:r>
              <w:rPr>
                <w:rFonts w:ascii="Times New Roman" w:eastAsia="Times New Roman" w:hAnsi="Times New Roman" w:cs="Times New Roman"/>
                <w:b/>
                <w:color w:val="000000"/>
                <w:lang w:eastAsia="es-MX"/>
              </w:rPr>
              <w:t>Entregable</w:t>
            </w:r>
          </w:p>
        </w:tc>
        <w:tc>
          <w:tcPr>
            <w:tcW w:w="2943" w:type="dxa"/>
          </w:tcPr>
          <w:p w14:paraId="3BA18693" w14:textId="7DD65FCB" w:rsidR="0079068A" w:rsidRPr="00DB29CC" w:rsidRDefault="0079068A" w:rsidP="00F20C1B">
            <w:pPr>
              <w:spacing w:after="160" w:line="259" w:lineRule="auto"/>
              <w:jc w:val="center"/>
              <w:rPr>
                <w:rFonts w:ascii="Times New Roman" w:eastAsia="Times New Roman" w:hAnsi="Times New Roman" w:cs="Times New Roman"/>
                <w:b/>
                <w:color w:val="000000"/>
                <w:lang w:eastAsia="es-MX"/>
              </w:rPr>
            </w:pPr>
            <w:r>
              <w:rPr>
                <w:rFonts w:ascii="Times New Roman" w:eastAsia="Times New Roman" w:hAnsi="Times New Roman" w:cs="Times New Roman"/>
                <w:b/>
                <w:color w:val="000000"/>
                <w:lang w:eastAsia="es-MX"/>
              </w:rPr>
              <w:t>Plazo</w:t>
            </w:r>
          </w:p>
        </w:tc>
        <w:tc>
          <w:tcPr>
            <w:tcW w:w="2943" w:type="dxa"/>
          </w:tcPr>
          <w:p w14:paraId="3EB49157" w14:textId="77777777" w:rsidR="0079068A" w:rsidRPr="00DB29CC" w:rsidRDefault="0079068A" w:rsidP="00F20C1B">
            <w:pPr>
              <w:spacing w:after="160" w:line="259" w:lineRule="auto"/>
              <w:jc w:val="center"/>
              <w:rPr>
                <w:rFonts w:ascii="Times New Roman" w:eastAsia="Times New Roman" w:hAnsi="Times New Roman" w:cs="Times New Roman"/>
                <w:b/>
                <w:color w:val="000000"/>
                <w:lang w:eastAsia="es-MX"/>
              </w:rPr>
            </w:pPr>
            <w:r w:rsidRPr="00DB29CC">
              <w:rPr>
                <w:rFonts w:ascii="Times New Roman" w:eastAsia="Times New Roman" w:hAnsi="Times New Roman" w:cs="Times New Roman"/>
                <w:b/>
                <w:color w:val="000000"/>
                <w:lang w:eastAsia="es-MX"/>
              </w:rPr>
              <w:t>Sanción</w:t>
            </w:r>
          </w:p>
        </w:tc>
      </w:tr>
      <w:tr w:rsidR="0079068A" w:rsidRPr="00DB29CC" w14:paraId="09096ADD" w14:textId="77777777" w:rsidTr="00F20C1B">
        <w:tc>
          <w:tcPr>
            <w:tcW w:w="2942" w:type="dxa"/>
          </w:tcPr>
          <w:p w14:paraId="044F5F7F" w14:textId="72209E7B" w:rsidR="0079068A" w:rsidRPr="00DB29CC" w:rsidRDefault="0079068A"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Modelo Financiero a revisión.</w:t>
            </w:r>
          </w:p>
        </w:tc>
        <w:tc>
          <w:tcPr>
            <w:tcW w:w="2943" w:type="dxa"/>
          </w:tcPr>
          <w:p w14:paraId="740F3D7C" w14:textId="77777777" w:rsidR="0079068A" w:rsidRPr="00DB29CC" w:rsidRDefault="0079068A"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 xml:space="preserve">10 (diez) días naturales previos </w:t>
            </w:r>
            <w:r w:rsidRPr="00DB29CC">
              <w:rPr>
                <w:rFonts w:ascii="Times New Roman" w:eastAsia="Calibri" w:hAnsi="Times New Roman" w:cs="Times New Roman"/>
                <w:color w:val="000000" w:themeColor="text1"/>
              </w:rPr>
              <w:t xml:space="preserve">a la </w:t>
            </w:r>
            <w:r w:rsidRPr="00F20C1B">
              <w:rPr>
                <w:rFonts w:ascii="Times New Roman" w:eastAsia="Calibri" w:hAnsi="Times New Roman" w:cs="Times New Roman"/>
                <w:color w:val="000000" w:themeColor="text1"/>
              </w:rPr>
              <w:t>la firma del contrato de Crédito Preferente y de los Documentos del Financiamiento.</w:t>
            </w:r>
          </w:p>
        </w:tc>
        <w:tc>
          <w:tcPr>
            <w:tcW w:w="2943" w:type="dxa"/>
          </w:tcPr>
          <w:p w14:paraId="07B6C0A7" w14:textId="77777777" w:rsidR="0079068A" w:rsidRPr="00DB29CC" w:rsidRDefault="0079068A"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$20,000.00 (Veinte mil Pesos 00/100 M.N.).</w:t>
            </w:r>
          </w:p>
        </w:tc>
      </w:tr>
      <w:tr w:rsidR="0079068A" w:rsidRPr="00DB29CC" w14:paraId="582A4AA1" w14:textId="77777777" w:rsidTr="003B5D0F">
        <w:tc>
          <w:tcPr>
            <w:tcW w:w="2942" w:type="dxa"/>
            <w:tcBorders>
              <w:bottom w:val="nil"/>
            </w:tcBorders>
          </w:tcPr>
          <w:p w14:paraId="4955497F" w14:textId="53911E60" w:rsidR="0079068A" w:rsidRPr="00DB29CC" w:rsidRDefault="00F918FA" w:rsidP="00F20C1B">
            <w:pPr>
              <w:spacing w:after="160" w:line="259" w:lineRule="auto"/>
              <w:jc w:val="both"/>
              <w:rPr>
                <w:rFonts w:ascii="Times New Roman" w:eastAsia="Times New Roman" w:hAnsi="Times New Roman" w:cs="Times New Roman"/>
                <w:color w:val="000000"/>
                <w:lang w:eastAsia="es-MX"/>
              </w:rPr>
            </w:pPr>
            <w:r>
              <w:rPr>
                <w:rFonts w:ascii="Times New Roman" w:eastAsia="Times New Roman" w:hAnsi="Times New Roman" w:cs="Times New Roman"/>
                <w:color w:val="000000"/>
                <w:lang w:eastAsia="es-MX"/>
              </w:rPr>
              <w:t>P</w:t>
            </w:r>
            <w:r w:rsidR="0079068A" w:rsidRPr="00DB29CC">
              <w:rPr>
                <w:rFonts w:ascii="Times New Roman" w:eastAsia="Times New Roman" w:hAnsi="Times New Roman" w:cs="Times New Roman"/>
                <w:color w:val="000000"/>
                <w:lang w:eastAsia="es-MX"/>
              </w:rPr>
              <w:t>r</w:t>
            </w:r>
            <w:r w:rsidR="0079068A" w:rsidRPr="00F20C1B">
              <w:rPr>
                <w:rFonts w:ascii="Times New Roman" w:eastAsia="Calibri" w:hAnsi="Times New Roman" w:cs="Times New Roman"/>
                <w:color w:val="000000" w:themeColor="text1"/>
              </w:rPr>
              <w:t>opuesta de oficio de aceptación de tasa base fija máxima.</w:t>
            </w:r>
          </w:p>
        </w:tc>
        <w:tc>
          <w:tcPr>
            <w:tcW w:w="2943" w:type="dxa"/>
            <w:tcBorders>
              <w:bottom w:val="nil"/>
            </w:tcBorders>
          </w:tcPr>
          <w:p w14:paraId="67F1633A" w14:textId="77777777" w:rsidR="0079068A" w:rsidRPr="00DB29CC" w:rsidRDefault="0079068A" w:rsidP="00F20C1B">
            <w:pPr>
              <w:spacing w:after="160" w:line="259" w:lineRule="auto"/>
              <w:jc w:val="both"/>
              <w:rPr>
                <w:rFonts w:ascii="Times New Roman" w:eastAsia="Times New Roman" w:hAnsi="Times New Roman" w:cs="Times New Roman"/>
                <w:color w:val="000000"/>
                <w:lang w:eastAsia="es-MX"/>
              </w:rPr>
            </w:pPr>
            <w:r w:rsidRPr="00F20C1B">
              <w:rPr>
                <w:rFonts w:ascii="Times New Roman" w:eastAsia="Calibri" w:hAnsi="Times New Roman" w:cs="Times New Roman"/>
                <w:color w:val="000000" w:themeColor="text1"/>
              </w:rPr>
              <w:t>18 Días Hábiles antes de la suscripción de la ficha de admisión y compromiso.</w:t>
            </w:r>
          </w:p>
        </w:tc>
        <w:tc>
          <w:tcPr>
            <w:tcW w:w="2943" w:type="dxa"/>
            <w:tcBorders>
              <w:bottom w:val="nil"/>
            </w:tcBorders>
          </w:tcPr>
          <w:p w14:paraId="32789CF6" w14:textId="77777777" w:rsidR="0079068A" w:rsidRPr="00DB29CC" w:rsidRDefault="0079068A"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$10,000.00 (Diez mil Pesos 00/100 M.N.).</w:t>
            </w:r>
          </w:p>
        </w:tc>
      </w:tr>
      <w:tr w:rsidR="0079068A" w:rsidRPr="00F20C1B" w14:paraId="23E5AEF0" w14:textId="77777777" w:rsidTr="003B5D0F">
        <w:tc>
          <w:tcPr>
            <w:tcW w:w="2942" w:type="dxa"/>
            <w:tcBorders>
              <w:top w:val="nil"/>
            </w:tcBorders>
          </w:tcPr>
          <w:p w14:paraId="697DE458" w14:textId="21C38FE1" w:rsidR="0079068A" w:rsidRPr="000E13D6" w:rsidRDefault="00F918FA" w:rsidP="00F20C1B">
            <w:pPr>
              <w:spacing w:after="160" w:line="259" w:lineRule="auto"/>
              <w:jc w:val="both"/>
              <w:rPr>
                <w:rFonts w:ascii="Times New Roman" w:eastAsia="Times New Roman" w:hAnsi="Times New Roman" w:cs="Times New Roman"/>
                <w:color w:val="000000"/>
                <w:lang w:eastAsia="es-MX"/>
              </w:rPr>
            </w:pPr>
            <w:r w:rsidRPr="000E13D6">
              <w:rPr>
                <w:rFonts w:ascii="Times New Roman" w:eastAsia="Calibri" w:hAnsi="Times New Roman" w:cs="Times New Roman"/>
                <w:color w:val="000000" w:themeColor="text1"/>
              </w:rPr>
              <w:t>N</w:t>
            </w:r>
            <w:r w:rsidR="0079068A" w:rsidRPr="000E13D6">
              <w:rPr>
                <w:rFonts w:ascii="Times New Roman" w:eastAsia="Calibri" w:hAnsi="Times New Roman" w:cs="Times New Roman"/>
                <w:color w:val="000000" w:themeColor="text1"/>
              </w:rPr>
              <w:t xml:space="preserve">ueva propuesta en la que subsane las causas del rechazo de la </w:t>
            </w:r>
            <w:r w:rsidR="0079068A" w:rsidRPr="000E13D6">
              <w:rPr>
                <w:rFonts w:ascii="Times New Roman" w:eastAsia="Times New Roman" w:hAnsi="Times New Roman" w:cs="Times New Roman"/>
                <w:color w:val="000000"/>
                <w:lang w:eastAsia="es-MX"/>
              </w:rPr>
              <w:t>pr</w:t>
            </w:r>
            <w:r w:rsidR="0079068A" w:rsidRPr="000E13D6">
              <w:rPr>
                <w:rFonts w:ascii="Times New Roman" w:eastAsia="Calibri" w:hAnsi="Times New Roman" w:cs="Times New Roman"/>
                <w:color w:val="000000" w:themeColor="text1"/>
              </w:rPr>
              <w:t>opuesta de oficio de aceptación de tasa base fija máxima.</w:t>
            </w:r>
          </w:p>
        </w:tc>
        <w:tc>
          <w:tcPr>
            <w:tcW w:w="2943" w:type="dxa"/>
            <w:tcBorders>
              <w:top w:val="nil"/>
            </w:tcBorders>
          </w:tcPr>
          <w:p w14:paraId="1DADE65A" w14:textId="77777777" w:rsidR="0079068A" w:rsidRPr="000E13D6" w:rsidRDefault="0079068A" w:rsidP="00F20C1B">
            <w:pPr>
              <w:spacing w:after="160" w:line="259" w:lineRule="auto"/>
              <w:jc w:val="both"/>
              <w:rPr>
                <w:rFonts w:ascii="Times New Roman" w:eastAsia="Calibri" w:hAnsi="Times New Roman" w:cs="Times New Roman"/>
                <w:color w:val="000000" w:themeColor="text1"/>
              </w:rPr>
            </w:pPr>
            <w:r w:rsidRPr="000E13D6">
              <w:rPr>
                <w:rFonts w:ascii="Times New Roman" w:eastAsia="Calibri" w:hAnsi="Times New Roman" w:cs="Times New Roman"/>
                <w:color w:val="000000" w:themeColor="text1"/>
              </w:rPr>
              <w:t>Plazo no mayor a 4 (cuatro) días naturales, contados a partir de la fecha de recepción del oficio de rechazo  por parte del Instituto.</w:t>
            </w:r>
          </w:p>
        </w:tc>
        <w:tc>
          <w:tcPr>
            <w:tcW w:w="2943" w:type="dxa"/>
            <w:tcBorders>
              <w:top w:val="nil"/>
            </w:tcBorders>
          </w:tcPr>
          <w:p w14:paraId="336AD121" w14:textId="77777777" w:rsidR="0079068A" w:rsidRPr="000E13D6" w:rsidRDefault="0079068A" w:rsidP="00F20C1B">
            <w:pPr>
              <w:spacing w:after="160" w:line="259" w:lineRule="auto"/>
              <w:jc w:val="both"/>
              <w:rPr>
                <w:rFonts w:ascii="Times New Roman" w:eastAsia="Times New Roman" w:hAnsi="Times New Roman" w:cs="Times New Roman"/>
                <w:color w:val="000000"/>
                <w:lang w:eastAsia="es-MX"/>
              </w:rPr>
            </w:pPr>
            <w:r w:rsidRPr="000E13D6">
              <w:rPr>
                <w:rFonts w:ascii="Times New Roman" w:eastAsia="Times New Roman" w:hAnsi="Times New Roman" w:cs="Times New Roman"/>
                <w:color w:val="000000"/>
                <w:lang w:eastAsia="es-MX"/>
              </w:rPr>
              <w:t>$10,000.00 (Diez mil Pesos 00/100 M.N.).</w:t>
            </w:r>
          </w:p>
        </w:tc>
      </w:tr>
      <w:tr w:rsidR="0079068A" w:rsidRPr="00DB29CC" w14:paraId="55CE7311" w14:textId="77777777" w:rsidTr="00F20C1B">
        <w:tc>
          <w:tcPr>
            <w:tcW w:w="2942" w:type="dxa"/>
          </w:tcPr>
          <w:p w14:paraId="3D74FFC2" w14:textId="538BC867" w:rsidR="0079068A" w:rsidRPr="00DB29CC" w:rsidRDefault="0079068A"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Modelo Financiero a revisión.</w:t>
            </w:r>
          </w:p>
        </w:tc>
        <w:tc>
          <w:tcPr>
            <w:tcW w:w="2943" w:type="dxa"/>
          </w:tcPr>
          <w:p w14:paraId="4C8495C2" w14:textId="24C46847" w:rsidR="0079068A" w:rsidRPr="00DB29CC" w:rsidRDefault="00123715" w:rsidP="00123715">
            <w:pPr>
              <w:spacing w:after="160" w:line="259" w:lineRule="auto"/>
              <w:jc w:val="both"/>
              <w:rPr>
                <w:rFonts w:ascii="Times New Roman" w:hAnsi="Times New Roman" w:cs="Times New Roman"/>
              </w:rPr>
            </w:pPr>
            <w:r>
              <w:rPr>
                <w:rFonts w:ascii="Times New Roman" w:eastAsia="Calibri" w:hAnsi="Times New Roman" w:cs="Times New Roman"/>
                <w:color w:val="000000" w:themeColor="text1"/>
              </w:rPr>
              <w:t>7</w:t>
            </w:r>
            <w:r w:rsidR="0079068A" w:rsidRPr="00DB29CC">
              <w:rPr>
                <w:rFonts w:ascii="Times New Roman" w:eastAsia="Calibri" w:hAnsi="Times New Roman" w:cs="Times New Roman"/>
                <w:color w:val="000000" w:themeColor="text1"/>
              </w:rPr>
              <w:t xml:space="preserve"> (</w:t>
            </w:r>
            <w:r>
              <w:rPr>
                <w:rFonts w:ascii="Times New Roman" w:eastAsia="Calibri" w:hAnsi="Times New Roman" w:cs="Times New Roman"/>
                <w:color w:val="000000" w:themeColor="text1"/>
              </w:rPr>
              <w:t>siete</w:t>
            </w:r>
            <w:r w:rsidR="0079068A" w:rsidRPr="00DB29CC">
              <w:rPr>
                <w:rFonts w:ascii="Times New Roman" w:eastAsia="Calibri" w:hAnsi="Times New Roman" w:cs="Times New Roman"/>
                <w:color w:val="000000" w:themeColor="text1"/>
              </w:rPr>
              <w:t xml:space="preserve">) días naturales siguientes </w:t>
            </w:r>
            <w:r>
              <w:rPr>
                <w:rFonts w:ascii="Times New Roman" w:eastAsia="Calibri" w:hAnsi="Times New Roman" w:cs="Times New Roman"/>
                <w:color w:val="000000" w:themeColor="text1"/>
              </w:rPr>
              <w:t xml:space="preserve">a </w:t>
            </w:r>
            <w:r w:rsidR="0079068A" w:rsidRPr="00DB29CC">
              <w:rPr>
                <w:rFonts w:ascii="Times New Roman" w:eastAsia="Calibri" w:hAnsi="Times New Roman" w:cs="Times New Roman"/>
                <w:color w:val="000000" w:themeColor="text1"/>
              </w:rPr>
              <w:t xml:space="preserve">la </w:t>
            </w:r>
            <w:r>
              <w:rPr>
                <w:rFonts w:ascii="Times New Roman" w:eastAsia="Calibri" w:hAnsi="Times New Roman" w:cs="Times New Roman"/>
                <w:color w:val="000000" w:themeColor="text1"/>
              </w:rPr>
              <w:t>suscripción de la ficha de admisión y compromiso</w:t>
            </w:r>
            <w:r w:rsidR="0079068A" w:rsidRPr="00DB29CC">
              <w:rPr>
                <w:rFonts w:ascii="Times New Roman" w:eastAsia="Calibri" w:hAnsi="Times New Roman" w:cs="Times New Roman"/>
                <w:color w:val="000000" w:themeColor="text1"/>
              </w:rPr>
              <w:t>.</w:t>
            </w:r>
          </w:p>
        </w:tc>
        <w:tc>
          <w:tcPr>
            <w:tcW w:w="2943" w:type="dxa"/>
          </w:tcPr>
          <w:p w14:paraId="15721CFB" w14:textId="77777777" w:rsidR="0079068A" w:rsidRPr="00DB29CC" w:rsidRDefault="0079068A"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$20,000.00 (Veinte mil Pesos 00/100 M.N.).</w:t>
            </w:r>
          </w:p>
        </w:tc>
      </w:tr>
      <w:tr w:rsidR="0079068A" w:rsidRPr="00DB29CC" w14:paraId="05CA1F7F" w14:textId="77777777" w:rsidTr="003B5D0F">
        <w:tc>
          <w:tcPr>
            <w:tcW w:w="2942" w:type="dxa"/>
            <w:tcBorders>
              <w:bottom w:val="nil"/>
            </w:tcBorders>
          </w:tcPr>
          <w:p w14:paraId="50146F54" w14:textId="129A53DA" w:rsidR="0079068A" w:rsidRPr="00F20C1B" w:rsidRDefault="000E13D6" w:rsidP="000E13D6">
            <w:pPr>
              <w:spacing w:after="160" w:line="259" w:lineRule="auto"/>
              <w:jc w:val="both"/>
              <w:rPr>
                <w:rFonts w:ascii="Times New Roman" w:eastAsia="Calibri" w:hAnsi="Times New Roman" w:cs="Times New Roman"/>
                <w:color w:val="000000" w:themeColor="text1"/>
              </w:rPr>
            </w:pPr>
            <w:r>
              <w:rPr>
                <w:rFonts w:ascii="Times New Roman" w:eastAsia="Times New Roman" w:hAnsi="Times New Roman" w:cs="Times New Roman"/>
                <w:color w:val="000000"/>
                <w:lang w:eastAsia="es-MX"/>
              </w:rPr>
              <w:t>La totalidad de los documentos enlistados en el numeral 4.</w:t>
            </w:r>
          </w:p>
        </w:tc>
        <w:tc>
          <w:tcPr>
            <w:tcW w:w="2943" w:type="dxa"/>
            <w:tcBorders>
              <w:bottom w:val="nil"/>
            </w:tcBorders>
          </w:tcPr>
          <w:p w14:paraId="3AFFC12F" w14:textId="020DD3C4" w:rsidR="0079068A" w:rsidRPr="00DB29CC" w:rsidRDefault="00C77CD0" w:rsidP="00C77CD0">
            <w:pPr>
              <w:spacing w:after="160" w:line="259" w:lineRule="auto"/>
              <w:jc w:val="both"/>
              <w:rPr>
                <w:rFonts w:ascii="Times New Roman" w:eastAsia="Times New Roman" w:hAnsi="Times New Roman" w:cs="Times New Roman"/>
                <w:color w:val="000000"/>
                <w:lang w:eastAsia="es-MX"/>
              </w:rPr>
            </w:pPr>
            <w:r>
              <w:rPr>
                <w:rFonts w:ascii="Times New Roman" w:eastAsia="Times New Roman" w:hAnsi="Times New Roman" w:cs="Times New Roman"/>
                <w:color w:val="000000"/>
                <w:lang w:eastAsia="es-MX"/>
              </w:rPr>
              <w:t>1</w:t>
            </w:r>
            <w:r w:rsidR="0079068A" w:rsidRPr="00DB29CC">
              <w:rPr>
                <w:rFonts w:ascii="Times New Roman" w:eastAsia="Times New Roman" w:hAnsi="Times New Roman" w:cs="Times New Roman"/>
                <w:color w:val="000000"/>
                <w:lang w:eastAsia="es-MX"/>
              </w:rPr>
              <w:t>0 (</w:t>
            </w:r>
            <w:r>
              <w:rPr>
                <w:rFonts w:ascii="Times New Roman" w:eastAsia="Times New Roman" w:hAnsi="Times New Roman" w:cs="Times New Roman"/>
                <w:color w:val="000000"/>
                <w:lang w:eastAsia="es-MX"/>
              </w:rPr>
              <w:t>diez</w:t>
            </w:r>
            <w:r w:rsidR="0079068A" w:rsidRPr="00DB29CC">
              <w:rPr>
                <w:rFonts w:ascii="Times New Roman" w:eastAsia="Times New Roman" w:hAnsi="Times New Roman" w:cs="Times New Roman"/>
                <w:color w:val="000000"/>
                <w:lang w:eastAsia="es-MX"/>
              </w:rPr>
              <w:t>) días naturales posteriores a la fecha de la  primera disposición.</w:t>
            </w:r>
          </w:p>
        </w:tc>
        <w:tc>
          <w:tcPr>
            <w:tcW w:w="2943" w:type="dxa"/>
            <w:tcBorders>
              <w:bottom w:val="nil"/>
            </w:tcBorders>
          </w:tcPr>
          <w:p w14:paraId="00A2EF7C" w14:textId="77777777" w:rsidR="0079068A" w:rsidRPr="00DB29CC" w:rsidRDefault="0079068A"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$20,000.00 (Veinte mil Pesos 00/100 M.N.).</w:t>
            </w:r>
          </w:p>
        </w:tc>
      </w:tr>
      <w:tr w:rsidR="000E13D6" w:rsidRPr="00F20C1B" w14:paraId="4B7FD84E" w14:textId="77777777" w:rsidTr="003B5D0F">
        <w:tc>
          <w:tcPr>
            <w:tcW w:w="2942" w:type="dxa"/>
            <w:tcBorders>
              <w:top w:val="nil"/>
            </w:tcBorders>
          </w:tcPr>
          <w:p w14:paraId="5380C900" w14:textId="31EB40DB" w:rsidR="000E13D6" w:rsidRPr="00F20C1B" w:rsidRDefault="000E13D6" w:rsidP="000E13D6">
            <w:pPr>
              <w:spacing w:after="160" w:line="259" w:lineRule="auto"/>
              <w:jc w:val="both"/>
              <w:rPr>
                <w:rFonts w:ascii="Times New Roman" w:eastAsia="Times New Roman" w:hAnsi="Times New Roman" w:cs="Times New Roman"/>
                <w:color w:val="000000"/>
                <w:lang w:eastAsia="es-MX"/>
              </w:rPr>
            </w:pPr>
            <w:r w:rsidRPr="00F20C1B">
              <w:rPr>
                <w:rFonts w:ascii="Times New Roman" w:eastAsia="Calibri" w:hAnsi="Times New Roman" w:cs="Times New Roman"/>
                <w:color w:val="000000" w:themeColor="text1"/>
              </w:rPr>
              <w:lastRenderedPageBreak/>
              <w:t xml:space="preserve">Nueva </w:t>
            </w:r>
            <w:r>
              <w:rPr>
                <w:rFonts w:ascii="Times New Roman" w:eastAsia="Calibri" w:hAnsi="Times New Roman" w:cs="Times New Roman"/>
                <w:color w:val="000000" w:themeColor="text1"/>
              </w:rPr>
              <w:t xml:space="preserve">presentación de los documentos </w:t>
            </w:r>
            <w:r>
              <w:rPr>
                <w:rFonts w:ascii="Times New Roman" w:eastAsia="Times New Roman" w:hAnsi="Times New Roman" w:cs="Times New Roman"/>
                <w:color w:val="000000"/>
                <w:lang w:eastAsia="es-MX"/>
              </w:rPr>
              <w:t xml:space="preserve">enlistados en el numeral 4 en la que </w:t>
            </w:r>
            <w:r w:rsidRPr="00F20C1B">
              <w:rPr>
                <w:rFonts w:ascii="Times New Roman" w:eastAsia="Calibri" w:hAnsi="Times New Roman" w:cs="Times New Roman"/>
                <w:color w:val="000000" w:themeColor="text1"/>
              </w:rPr>
              <w:t>subsane las causas del rechazo</w:t>
            </w:r>
            <w:r>
              <w:rPr>
                <w:rFonts w:ascii="Times New Roman" w:eastAsia="Calibri" w:hAnsi="Times New Roman" w:cs="Times New Roman"/>
                <w:color w:val="000000" w:themeColor="text1"/>
              </w:rPr>
              <w:t>.</w:t>
            </w:r>
          </w:p>
        </w:tc>
        <w:tc>
          <w:tcPr>
            <w:tcW w:w="2943" w:type="dxa"/>
            <w:tcBorders>
              <w:top w:val="nil"/>
            </w:tcBorders>
          </w:tcPr>
          <w:p w14:paraId="0EABD840" w14:textId="7BC2C38F" w:rsidR="000E13D6" w:rsidRPr="00F20C1B" w:rsidRDefault="000E13D6" w:rsidP="00534B93">
            <w:pPr>
              <w:spacing w:after="160" w:line="259" w:lineRule="auto"/>
              <w:jc w:val="both"/>
              <w:rPr>
                <w:rFonts w:ascii="Times New Roman" w:eastAsia="Calibri" w:hAnsi="Times New Roman" w:cs="Times New Roman"/>
                <w:color w:val="000000" w:themeColor="text1"/>
              </w:rPr>
            </w:pPr>
            <w:r w:rsidRPr="00F20C1B">
              <w:rPr>
                <w:rFonts w:ascii="Times New Roman" w:eastAsia="Calibri" w:hAnsi="Times New Roman" w:cs="Times New Roman"/>
                <w:color w:val="000000" w:themeColor="text1"/>
              </w:rPr>
              <w:t>Plazo no mayor a 4 (cuatro) días naturales, contados a partir de la fecha de recepción del oficio de rechazo por parte del Instituto.</w:t>
            </w:r>
          </w:p>
        </w:tc>
        <w:tc>
          <w:tcPr>
            <w:tcW w:w="2943" w:type="dxa"/>
            <w:tcBorders>
              <w:top w:val="nil"/>
            </w:tcBorders>
          </w:tcPr>
          <w:p w14:paraId="7193BB28" w14:textId="4B2A55E9" w:rsidR="000E13D6" w:rsidRPr="00F20C1B" w:rsidRDefault="000E13D6" w:rsidP="00534B93">
            <w:pPr>
              <w:spacing w:after="160" w:line="259" w:lineRule="auto"/>
              <w:jc w:val="both"/>
              <w:rPr>
                <w:rFonts w:ascii="Times New Roman" w:eastAsia="Times New Roman" w:hAnsi="Times New Roman" w:cs="Times New Roman"/>
                <w:color w:val="000000"/>
                <w:lang w:eastAsia="es-MX"/>
              </w:rPr>
            </w:pPr>
            <w:r w:rsidRPr="00F20C1B">
              <w:rPr>
                <w:rFonts w:ascii="Times New Roman" w:eastAsia="Times New Roman" w:hAnsi="Times New Roman" w:cs="Times New Roman"/>
                <w:color w:val="000000"/>
                <w:lang w:eastAsia="es-MX"/>
              </w:rPr>
              <w:t>$</w:t>
            </w:r>
            <w:r w:rsidR="00534B93">
              <w:rPr>
                <w:rFonts w:ascii="Times New Roman" w:eastAsia="Times New Roman" w:hAnsi="Times New Roman" w:cs="Times New Roman"/>
                <w:color w:val="000000"/>
                <w:lang w:eastAsia="es-MX"/>
              </w:rPr>
              <w:t>2</w:t>
            </w:r>
            <w:r w:rsidRPr="00F20C1B">
              <w:rPr>
                <w:rFonts w:ascii="Times New Roman" w:eastAsia="Times New Roman" w:hAnsi="Times New Roman" w:cs="Times New Roman"/>
                <w:color w:val="000000"/>
                <w:lang w:eastAsia="es-MX"/>
              </w:rPr>
              <w:t>0,000.00 (</w:t>
            </w:r>
            <w:r w:rsidR="00534B93">
              <w:rPr>
                <w:rFonts w:ascii="Times New Roman" w:eastAsia="Times New Roman" w:hAnsi="Times New Roman" w:cs="Times New Roman"/>
                <w:color w:val="000000"/>
                <w:lang w:eastAsia="es-MX"/>
              </w:rPr>
              <w:t xml:space="preserve">Veinte </w:t>
            </w:r>
            <w:r w:rsidRPr="00F20C1B">
              <w:rPr>
                <w:rFonts w:ascii="Times New Roman" w:eastAsia="Times New Roman" w:hAnsi="Times New Roman" w:cs="Times New Roman"/>
                <w:color w:val="000000"/>
                <w:lang w:eastAsia="es-MX"/>
              </w:rPr>
              <w:t>mil Pesos 00/100 M.N.).</w:t>
            </w:r>
          </w:p>
        </w:tc>
      </w:tr>
    </w:tbl>
    <w:p w14:paraId="49765C23" w14:textId="77777777" w:rsidR="002C5807" w:rsidRDefault="002C5807" w:rsidP="002E00C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41225415" w14:textId="07B46D59" w:rsidR="0098396A" w:rsidRPr="00F20C1B" w:rsidRDefault="008A4B57" w:rsidP="0098396A">
      <w:pPr>
        <w:spacing w:after="0" w:line="240" w:lineRule="auto"/>
        <w:jc w:val="both"/>
        <w:rPr>
          <w:rFonts w:ascii="Times New Roman" w:eastAsia="Times New Roman" w:hAnsi="Times New Roman" w:cs="Times New Roman"/>
          <w:color w:val="000000"/>
          <w:sz w:val="24"/>
          <w:lang w:eastAsia="es-MX"/>
        </w:rPr>
      </w:pPr>
      <w:r>
        <w:rPr>
          <w:rFonts w:ascii="Times New Roman" w:eastAsia="Times New Roman" w:hAnsi="Times New Roman" w:cs="Times New Roman"/>
          <w:color w:val="000000"/>
          <w:sz w:val="24"/>
          <w:lang w:eastAsia="es-MX"/>
        </w:rPr>
        <w:t xml:space="preserve">Por cada día de atraso en la presentación de los entregables posterior al plazo establecido en el cuadro anterior </w:t>
      </w:r>
      <w:r w:rsidR="0098396A" w:rsidRPr="00F20C1B">
        <w:rPr>
          <w:rFonts w:ascii="Times New Roman" w:eastAsia="Times New Roman" w:hAnsi="Times New Roman" w:cs="Times New Roman"/>
          <w:color w:val="000000"/>
          <w:sz w:val="24"/>
          <w:lang w:eastAsia="es-MX"/>
        </w:rPr>
        <w:t>se generará una sanción adicional diaria por un monto de $10,000.00 (Diez mil Pesos 00/100 M.N.) hasta que el incumplimiento sea subsanado.</w:t>
      </w:r>
    </w:p>
    <w:p w14:paraId="6B5F468C" w14:textId="77777777" w:rsidR="0098396A" w:rsidRDefault="0098396A" w:rsidP="002E00C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7552542D" w14:textId="73B09435" w:rsidR="00A75514" w:rsidRPr="003B5D0F" w:rsidRDefault="006628D3" w:rsidP="003B5D0F">
      <w:pPr>
        <w:spacing w:after="0" w:line="240" w:lineRule="auto"/>
        <w:jc w:val="both"/>
        <w:rPr>
          <w:rFonts w:ascii="Times New Roman" w:eastAsia="Times New Roman" w:hAnsi="Times New Roman" w:cs="Times New Roman"/>
          <w:color w:val="000000"/>
          <w:sz w:val="24"/>
          <w:lang w:eastAsia="es-MX"/>
        </w:rPr>
      </w:pPr>
      <w:r w:rsidRPr="003B5D0F">
        <w:rPr>
          <w:rFonts w:ascii="Times New Roman" w:eastAsia="Times New Roman" w:hAnsi="Times New Roman" w:cs="Times New Roman"/>
          <w:color w:val="000000"/>
          <w:sz w:val="24"/>
          <w:lang w:eastAsia="es-MX"/>
        </w:rPr>
        <w:t xml:space="preserve">Cuando el Instituto haya revisado en más de 1 (una) ocasión </w:t>
      </w:r>
      <w:r w:rsidR="003D2554" w:rsidRPr="003B5D0F">
        <w:rPr>
          <w:rFonts w:ascii="Times New Roman" w:eastAsia="Times New Roman" w:hAnsi="Times New Roman" w:cs="Times New Roman"/>
          <w:color w:val="000000"/>
          <w:sz w:val="24"/>
          <w:lang w:eastAsia="es-MX"/>
        </w:rPr>
        <w:t>los entregables antes enlistados</w:t>
      </w:r>
      <w:r w:rsidR="005A6220" w:rsidRPr="003B5D0F">
        <w:rPr>
          <w:rFonts w:ascii="Times New Roman" w:eastAsia="Times New Roman" w:hAnsi="Times New Roman" w:cs="Times New Roman"/>
          <w:color w:val="000000"/>
          <w:sz w:val="24"/>
          <w:lang w:eastAsia="es-MX"/>
        </w:rPr>
        <w:t xml:space="preserve"> y observe que el Desarrollador no atendió cabalmente los comentarios</w:t>
      </w:r>
      <w:r w:rsidRPr="003B5D0F">
        <w:rPr>
          <w:rFonts w:ascii="Times New Roman" w:eastAsia="Times New Roman" w:hAnsi="Times New Roman" w:cs="Times New Roman"/>
          <w:color w:val="000000"/>
          <w:sz w:val="24"/>
          <w:lang w:eastAsia="es-MX"/>
        </w:rPr>
        <w:t>, por cada revisión adicional a cualquier documento sometido</w:t>
      </w:r>
      <w:r w:rsidR="00D825F3" w:rsidRPr="003B5D0F">
        <w:rPr>
          <w:rFonts w:ascii="Times New Roman" w:eastAsia="Times New Roman" w:hAnsi="Times New Roman" w:cs="Times New Roman"/>
          <w:color w:val="000000"/>
          <w:sz w:val="24"/>
          <w:lang w:eastAsia="es-MX"/>
        </w:rPr>
        <w:t xml:space="preserve"> a</w:t>
      </w:r>
      <w:r w:rsidRPr="003B5D0F">
        <w:rPr>
          <w:rFonts w:ascii="Times New Roman" w:eastAsia="Times New Roman" w:hAnsi="Times New Roman" w:cs="Times New Roman"/>
          <w:color w:val="000000"/>
          <w:sz w:val="24"/>
          <w:lang w:eastAsia="es-MX"/>
        </w:rPr>
        <w:t xml:space="preserve"> revisión, se aplicará la sanción correspondiente </w:t>
      </w:r>
      <w:r w:rsidR="00A75514" w:rsidRPr="003B5D0F">
        <w:rPr>
          <w:rFonts w:ascii="Times New Roman" w:eastAsia="Times New Roman" w:hAnsi="Times New Roman" w:cs="Times New Roman"/>
          <w:color w:val="000000"/>
          <w:sz w:val="24"/>
          <w:lang w:eastAsia="es-MX"/>
        </w:rPr>
        <w:t>a $432.00 (Cuatrocientos treinta y dos Pesos 00/100 M.N.) Hora Hombre por Documento</w:t>
      </w:r>
      <w:r w:rsidR="003D2554" w:rsidRPr="003B5D0F">
        <w:rPr>
          <w:rFonts w:ascii="Times New Roman" w:eastAsia="Times New Roman" w:hAnsi="Times New Roman" w:cs="Times New Roman"/>
          <w:color w:val="000000"/>
          <w:sz w:val="24"/>
          <w:lang w:eastAsia="es-MX"/>
        </w:rPr>
        <w:t>.</w:t>
      </w:r>
    </w:p>
    <w:p w14:paraId="714F6DB1" w14:textId="77777777" w:rsidR="00AC2079" w:rsidRDefault="00AC2079" w:rsidP="0095511C">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p w14:paraId="3DCCAFFB" w14:textId="77777777" w:rsidR="005C0E8F" w:rsidRPr="009102D5" w:rsidRDefault="005C0E8F" w:rsidP="002E00C4">
      <w:pPr>
        <w:pStyle w:val="Prrafodelista"/>
        <w:numPr>
          <w:ilvl w:val="0"/>
          <w:numId w:val="25"/>
        </w:numPr>
        <w:tabs>
          <w:tab w:val="num" w:pos="2552"/>
        </w:tabs>
        <w:autoSpaceDE w:val="0"/>
        <w:autoSpaceDN w:val="0"/>
        <w:adjustRightInd w:val="0"/>
        <w:spacing w:after="0" w:line="240" w:lineRule="auto"/>
        <w:jc w:val="both"/>
        <w:rPr>
          <w:rFonts w:ascii="Times New Roman" w:eastAsia="Calibri" w:hAnsi="Times New Roman" w:cs="Times New Roman"/>
          <w:b/>
          <w:bCs/>
          <w:color w:val="000000" w:themeColor="text1"/>
          <w:sz w:val="24"/>
          <w:szCs w:val="24"/>
        </w:rPr>
      </w:pPr>
      <w:r>
        <w:rPr>
          <w:rFonts w:ascii="Times New Roman" w:eastAsia="Calibri" w:hAnsi="Times New Roman" w:cs="Times New Roman"/>
          <w:b/>
          <w:bCs/>
          <w:color w:val="000000" w:themeColor="text1"/>
          <w:sz w:val="24"/>
          <w:szCs w:val="24"/>
        </w:rPr>
        <w:t>Revisión y Aprobación del Modelo Financiero Acordado d</w:t>
      </w:r>
      <w:r w:rsidRPr="009102D5">
        <w:rPr>
          <w:rFonts w:ascii="Times New Roman" w:eastAsia="Calibri" w:hAnsi="Times New Roman" w:cs="Times New Roman"/>
          <w:b/>
          <w:bCs/>
          <w:color w:val="000000" w:themeColor="text1"/>
          <w:sz w:val="24"/>
          <w:szCs w:val="24"/>
        </w:rPr>
        <w:t>e Cierre</w:t>
      </w:r>
      <w:r>
        <w:rPr>
          <w:rFonts w:ascii="Times New Roman" w:eastAsia="Calibri" w:hAnsi="Times New Roman" w:cs="Times New Roman"/>
          <w:b/>
          <w:bCs/>
          <w:color w:val="000000" w:themeColor="text1"/>
          <w:sz w:val="24"/>
          <w:szCs w:val="24"/>
        </w:rPr>
        <w:t>, en caso de no optar por el Crédito Preferente</w:t>
      </w:r>
    </w:p>
    <w:p w14:paraId="7087FB1C" w14:textId="77777777" w:rsidR="005C0E8F" w:rsidRPr="009102D5" w:rsidRDefault="005C0E8F" w:rsidP="005C0E8F">
      <w:pPr>
        <w:autoSpaceDE w:val="0"/>
        <w:autoSpaceDN w:val="0"/>
        <w:adjustRightInd w:val="0"/>
        <w:spacing w:after="0" w:line="240" w:lineRule="auto"/>
        <w:ind w:left="360"/>
        <w:rPr>
          <w:rFonts w:ascii="Times New Roman" w:eastAsia="Calibri" w:hAnsi="Times New Roman" w:cs="Times New Roman"/>
          <w:b/>
          <w:bCs/>
          <w:color w:val="000000" w:themeColor="text1"/>
          <w:sz w:val="28"/>
          <w:szCs w:val="24"/>
        </w:rPr>
      </w:pPr>
    </w:p>
    <w:p w14:paraId="2BB95397" w14:textId="641F9C1F" w:rsidR="005C0E8F" w:rsidRPr="00F30078" w:rsidRDefault="005C0E8F" w:rsidP="00D46238">
      <w:pPr>
        <w:pStyle w:val="Prrafodelista"/>
        <w:numPr>
          <w:ilvl w:val="0"/>
          <w:numId w:val="33"/>
        </w:num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sidRPr="00F30078">
        <w:rPr>
          <w:rFonts w:ascii="Times New Roman" w:eastAsia="Calibri" w:hAnsi="Times New Roman" w:cs="Times New Roman"/>
          <w:color w:val="000000" w:themeColor="text1"/>
          <w:sz w:val="24"/>
          <w:szCs w:val="24"/>
        </w:rPr>
        <w:t xml:space="preserve">En un plazo </w:t>
      </w:r>
      <w:r>
        <w:rPr>
          <w:rFonts w:ascii="Times New Roman" w:eastAsia="Calibri" w:hAnsi="Times New Roman" w:cs="Times New Roman"/>
          <w:color w:val="000000" w:themeColor="text1"/>
          <w:sz w:val="24"/>
          <w:szCs w:val="24"/>
        </w:rPr>
        <w:t>de 10</w:t>
      </w:r>
      <w:r w:rsidRPr="00F30078">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(diez</w:t>
      </w:r>
      <w:r w:rsidRPr="00F30078">
        <w:rPr>
          <w:rFonts w:ascii="Times New Roman" w:eastAsia="Calibri" w:hAnsi="Times New Roman" w:cs="Times New Roman"/>
          <w:color w:val="000000" w:themeColor="text1"/>
          <w:sz w:val="24"/>
          <w:szCs w:val="24"/>
        </w:rPr>
        <w:t>) días naturales</w:t>
      </w:r>
      <w:r>
        <w:rPr>
          <w:rFonts w:ascii="Times New Roman" w:eastAsia="Calibri" w:hAnsi="Times New Roman" w:cs="Times New Roman"/>
          <w:color w:val="000000" w:themeColor="text1"/>
          <w:sz w:val="24"/>
          <w:szCs w:val="24"/>
        </w:rPr>
        <w:t xml:space="preserve"> previos a </w:t>
      </w:r>
      <w:r w:rsidRPr="00F30078">
        <w:rPr>
          <w:rFonts w:ascii="Times New Roman" w:eastAsia="Calibri" w:hAnsi="Times New Roman" w:cs="Times New Roman"/>
          <w:color w:val="000000" w:themeColor="text1"/>
          <w:sz w:val="24"/>
          <w:szCs w:val="24"/>
        </w:rPr>
        <w:t>la firma de</w:t>
      </w:r>
      <w:r w:rsidR="00E357B6">
        <w:rPr>
          <w:rFonts w:ascii="Times New Roman" w:eastAsia="Calibri" w:hAnsi="Times New Roman" w:cs="Times New Roman"/>
          <w:color w:val="000000" w:themeColor="text1"/>
          <w:sz w:val="24"/>
          <w:szCs w:val="24"/>
        </w:rPr>
        <w:t xml:space="preserve"> </w:t>
      </w:r>
      <w:r w:rsidRPr="00F30078">
        <w:rPr>
          <w:rFonts w:ascii="Times New Roman" w:eastAsia="Calibri" w:hAnsi="Times New Roman" w:cs="Times New Roman"/>
          <w:color w:val="000000" w:themeColor="text1"/>
          <w:sz w:val="24"/>
          <w:szCs w:val="24"/>
        </w:rPr>
        <w:t>l</w:t>
      </w:r>
      <w:r w:rsidR="00E357B6">
        <w:rPr>
          <w:rFonts w:ascii="Times New Roman" w:eastAsia="Calibri" w:hAnsi="Times New Roman" w:cs="Times New Roman"/>
          <w:color w:val="000000" w:themeColor="text1"/>
          <w:sz w:val="24"/>
          <w:szCs w:val="24"/>
        </w:rPr>
        <w:t xml:space="preserve">os </w:t>
      </w:r>
      <w:r>
        <w:rPr>
          <w:rFonts w:ascii="Times New Roman" w:eastAsia="Calibri" w:hAnsi="Times New Roman" w:cs="Times New Roman"/>
          <w:color w:val="000000" w:themeColor="text1"/>
          <w:sz w:val="24"/>
          <w:szCs w:val="24"/>
        </w:rPr>
        <w:t>Documentos del Financiamiento</w:t>
      </w:r>
      <w:r w:rsidRPr="00F30078">
        <w:rPr>
          <w:rFonts w:ascii="Times New Roman" w:eastAsia="Calibri" w:hAnsi="Times New Roman" w:cs="Times New Roman"/>
          <w:color w:val="000000" w:themeColor="text1"/>
          <w:sz w:val="24"/>
          <w:szCs w:val="24"/>
        </w:rPr>
        <w:t>, el Desarrollador entregará al Instituto dos paquetes, uno para el Instituto y otro para el Supervisor APP, en copia impresa y en digital. Cada paquete estará formado por los siguientes documentos:</w:t>
      </w:r>
    </w:p>
    <w:p w14:paraId="7FC8896A" w14:textId="77777777" w:rsidR="005C0E8F" w:rsidRPr="00F30078" w:rsidRDefault="005C0E8F"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4B4CA53D" w14:textId="77777777" w:rsidR="00E21ED8" w:rsidRPr="00F30078" w:rsidRDefault="00E21ED8" w:rsidP="00E21ED8">
      <w:pPr>
        <w:pStyle w:val="Prrafodelista"/>
        <w:numPr>
          <w:ilvl w:val="0"/>
          <w:numId w:val="8"/>
        </w:numPr>
        <w:jc w:val="both"/>
        <w:rPr>
          <w:rFonts w:ascii="Times New Roman" w:hAnsi="Times New Roman" w:cs="Times New Roman"/>
          <w:sz w:val="24"/>
          <w:szCs w:val="24"/>
        </w:rPr>
      </w:pPr>
      <w:r>
        <w:rPr>
          <w:rFonts w:ascii="Times New Roman" w:hAnsi="Times New Roman" w:cs="Times New Roman"/>
          <w:sz w:val="24"/>
          <w:szCs w:val="24"/>
        </w:rPr>
        <w:t>Documentos del Financiamiento</w:t>
      </w:r>
      <w:r w:rsidRPr="00F30078">
        <w:rPr>
          <w:rFonts w:ascii="Times New Roman" w:hAnsi="Times New Roman" w:cs="Times New Roman"/>
          <w:sz w:val="24"/>
          <w:szCs w:val="24"/>
        </w:rPr>
        <w:t xml:space="preserve"> </w:t>
      </w:r>
      <w:r w:rsidR="00D877AA">
        <w:rPr>
          <w:rFonts w:ascii="Times New Roman" w:hAnsi="Times New Roman" w:cs="Times New Roman"/>
          <w:sz w:val="24"/>
          <w:szCs w:val="24"/>
        </w:rPr>
        <w:t>preliminares</w:t>
      </w:r>
      <w:r w:rsidR="00D877AA" w:rsidRPr="00F30078">
        <w:rPr>
          <w:rFonts w:ascii="Times New Roman" w:hAnsi="Times New Roman" w:cs="Times New Roman"/>
          <w:sz w:val="24"/>
          <w:szCs w:val="24"/>
        </w:rPr>
        <w:t xml:space="preserve"> </w:t>
      </w:r>
      <w:r w:rsidRPr="00F30078">
        <w:rPr>
          <w:rFonts w:ascii="Times New Roman" w:hAnsi="Times New Roman" w:cs="Times New Roman"/>
          <w:sz w:val="24"/>
          <w:szCs w:val="24"/>
        </w:rPr>
        <w:t>en copia simple, entregados por el otorgante del crédito.</w:t>
      </w:r>
    </w:p>
    <w:p w14:paraId="566BE735" w14:textId="77777777" w:rsidR="00E21ED8" w:rsidRPr="00714D80" w:rsidRDefault="00E21ED8" w:rsidP="00E21ED8">
      <w:pPr>
        <w:pStyle w:val="Prrafodelista"/>
        <w:numPr>
          <w:ilvl w:val="0"/>
          <w:numId w:val="8"/>
        </w:numPr>
        <w:jc w:val="both"/>
        <w:rPr>
          <w:rFonts w:ascii="Times New Roman" w:hAnsi="Times New Roman" w:cs="Times New Roman"/>
          <w:sz w:val="24"/>
          <w:szCs w:val="24"/>
        </w:rPr>
      </w:pPr>
      <w:r w:rsidRPr="00714D80">
        <w:rPr>
          <w:rFonts w:ascii="Times New Roman" w:hAnsi="Times New Roman" w:cs="Times New Roman"/>
          <w:sz w:val="24"/>
          <w:szCs w:val="24"/>
        </w:rPr>
        <w:t xml:space="preserve">Dos juegos del Modelo Financiero, cada juego contendrá una copia impresa y dos copias electrónicas en hoja de cálculo  (Microsoft Excel 2003 o </w:t>
      </w:r>
      <w:r w:rsidR="008C536E">
        <w:rPr>
          <w:rFonts w:ascii="Times New Roman" w:hAnsi="Times New Roman" w:cs="Times New Roman"/>
          <w:sz w:val="24"/>
          <w:szCs w:val="24"/>
        </w:rPr>
        <w:t>versión posterior</w:t>
      </w:r>
      <w:r w:rsidRPr="00714D80">
        <w:rPr>
          <w:rFonts w:ascii="Times New Roman" w:hAnsi="Times New Roman" w:cs="Times New Roman"/>
          <w:sz w:val="24"/>
          <w:szCs w:val="24"/>
        </w:rPr>
        <w:t>) dentro de un disco óptico (CD) o en dispositivos móviles de almacenamiento de información tipo USB o disco duro externo, una copia sin contraseña y la otra con una contraseña que sólo evite su modificación, de conformidad con la sección 20.6</w:t>
      </w:r>
      <w:r w:rsidRPr="00714D80">
        <w:rPr>
          <w:rFonts w:ascii="Times New Roman" w:hAnsi="Times New Roman" w:cs="Times New Roman"/>
          <w:b/>
          <w:sz w:val="24"/>
          <w:szCs w:val="24"/>
        </w:rPr>
        <w:t xml:space="preserve"> </w:t>
      </w:r>
      <w:r w:rsidRPr="00714D80">
        <w:rPr>
          <w:rFonts w:ascii="Times New Roman" w:hAnsi="Times New Roman" w:cs="Times New Roman"/>
          <w:sz w:val="24"/>
          <w:szCs w:val="24"/>
        </w:rPr>
        <w:t xml:space="preserve">del Contrato. </w:t>
      </w:r>
    </w:p>
    <w:p w14:paraId="7F005182" w14:textId="77777777" w:rsidR="005C0E8F" w:rsidRPr="00F30078" w:rsidRDefault="005C0E8F" w:rsidP="005C0E8F">
      <w:pPr>
        <w:pStyle w:val="Prrafodelista"/>
        <w:numPr>
          <w:ilvl w:val="0"/>
          <w:numId w:val="8"/>
        </w:numPr>
        <w:jc w:val="both"/>
        <w:rPr>
          <w:rFonts w:ascii="Times New Roman" w:hAnsi="Times New Roman" w:cs="Times New Roman"/>
          <w:sz w:val="24"/>
          <w:szCs w:val="24"/>
        </w:rPr>
      </w:pPr>
      <w:r w:rsidRPr="00F30078">
        <w:rPr>
          <w:rFonts w:ascii="Times New Roman" w:hAnsi="Times New Roman" w:cs="Times New Roman"/>
          <w:sz w:val="24"/>
          <w:szCs w:val="24"/>
        </w:rPr>
        <w:t>Manual de explicación del Modelo Financiero, en formato PDF, el cual contendrá las instrucciones sobre la utilización del Modelo Financiero, entre las cuales incluirá al menos las explicaciones relativas a:</w:t>
      </w:r>
    </w:p>
    <w:p w14:paraId="4A43EF52" w14:textId="77777777" w:rsidR="005C0E8F" w:rsidRPr="00F30078" w:rsidRDefault="005C0E8F" w:rsidP="005C0E8F">
      <w:pPr>
        <w:pStyle w:val="Prrafodelista"/>
        <w:numPr>
          <w:ilvl w:val="1"/>
          <w:numId w:val="16"/>
        </w:numPr>
        <w:jc w:val="both"/>
        <w:rPr>
          <w:rFonts w:ascii="Times New Roman" w:hAnsi="Times New Roman" w:cs="Times New Roman"/>
          <w:sz w:val="24"/>
          <w:szCs w:val="24"/>
        </w:rPr>
      </w:pPr>
      <w:r w:rsidRPr="00F30078">
        <w:rPr>
          <w:rFonts w:ascii="Times New Roman" w:hAnsi="Times New Roman" w:cs="Times New Roman"/>
          <w:sz w:val="24"/>
          <w:szCs w:val="24"/>
        </w:rPr>
        <w:t>El procedimiento para realizar cambios a las variables de entrada y construir escenarios de sensibilidad.</w:t>
      </w:r>
    </w:p>
    <w:p w14:paraId="2B4109D0" w14:textId="77777777" w:rsidR="005C0E8F" w:rsidRPr="00F30078" w:rsidRDefault="005C0E8F" w:rsidP="005C0E8F">
      <w:pPr>
        <w:pStyle w:val="Prrafodelista"/>
        <w:numPr>
          <w:ilvl w:val="1"/>
          <w:numId w:val="16"/>
        </w:numPr>
        <w:jc w:val="both"/>
        <w:rPr>
          <w:rFonts w:ascii="Times New Roman" w:hAnsi="Times New Roman" w:cs="Times New Roman"/>
          <w:sz w:val="24"/>
          <w:szCs w:val="24"/>
        </w:rPr>
      </w:pPr>
      <w:r w:rsidRPr="00F30078">
        <w:rPr>
          <w:rFonts w:ascii="Times New Roman" w:hAnsi="Times New Roman" w:cs="Times New Roman"/>
          <w:sz w:val="24"/>
          <w:szCs w:val="24"/>
        </w:rPr>
        <w:t>Los pasos a seguir para ejecutar el Modelo Financiero, en caso de cambios a las variables de entrada.</w:t>
      </w:r>
    </w:p>
    <w:p w14:paraId="79222F0D" w14:textId="77777777" w:rsidR="005C0E8F" w:rsidRPr="00F30078" w:rsidRDefault="005C0E8F" w:rsidP="005C0E8F">
      <w:pPr>
        <w:pStyle w:val="Prrafodelista"/>
        <w:numPr>
          <w:ilvl w:val="1"/>
          <w:numId w:val="16"/>
        </w:numPr>
        <w:jc w:val="both"/>
        <w:rPr>
          <w:rFonts w:ascii="Times New Roman" w:hAnsi="Times New Roman" w:cs="Times New Roman"/>
          <w:sz w:val="24"/>
          <w:szCs w:val="24"/>
        </w:rPr>
      </w:pPr>
      <w:r w:rsidRPr="00F30078">
        <w:rPr>
          <w:rFonts w:ascii="Times New Roman" w:hAnsi="Times New Roman" w:cs="Times New Roman"/>
          <w:sz w:val="24"/>
          <w:szCs w:val="24"/>
        </w:rPr>
        <w:t>Las instrucciones para imprimir reportes clave, así como la totalidad del Modelo Financiero.</w:t>
      </w:r>
    </w:p>
    <w:p w14:paraId="2F73F24C" w14:textId="77777777" w:rsidR="005C0E8F" w:rsidRPr="00F30078" w:rsidRDefault="005C0E8F" w:rsidP="005C0E8F">
      <w:pPr>
        <w:pStyle w:val="Prrafodelista"/>
        <w:numPr>
          <w:ilvl w:val="1"/>
          <w:numId w:val="16"/>
        </w:numPr>
        <w:jc w:val="both"/>
        <w:rPr>
          <w:rFonts w:ascii="Times New Roman" w:hAnsi="Times New Roman" w:cs="Times New Roman"/>
          <w:sz w:val="24"/>
          <w:szCs w:val="24"/>
        </w:rPr>
      </w:pPr>
      <w:r w:rsidRPr="00F30078">
        <w:rPr>
          <w:rFonts w:ascii="Times New Roman" w:hAnsi="Times New Roman" w:cs="Times New Roman"/>
          <w:sz w:val="24"/>
          <w:szCs w:val="24"/>
        </w:rPr>
        <w:t>La descripción y explicación de las partes relevantes del Modelo Financiero</w:t>
      </w:r>
      <w:r w:rsidR="005B54E3">
        <w:rPr>
          <w:rFonts w:ascii="Times New Roman" w:hAnsi="Times New Roman" w:cs="Times New Roman"/>
          <w:sz w:val="24"/>
          <w:szCs w:val="24"/>
        </w:rPr>
        <w:t>.</w:t>
      </w:r>
    </w:p>
    <w:p w14:paraId="0E2308BB" w14:textId="77777777" w:rsidR="005C0E8F" w:rsidRPr="00F30078" w:rsidRDefault="005C0E8F" w:rsidP="005C0E8F">
      <w:pPr>
        <w:pStyle w:val="Prrafodelista"/>
        <w:numPr>
          <w:ilvl w:val="1"/>
          <w:numId w:val="16"/>
        </w:numPr>
        <w:jc w:val="both"/>
        <w:rPr>
          <w:rFonts w:ascii="Times New Roman" w:hAnsi="Times New Roman" w:cs="Times New Roman"/>
          <w:sz w:val="24"/>
          <w:szCs w:val="24"/>
        </w:rPr>
      </w:pPr>
      <w:r w:rsidRPr="00F30078">
        <w:rPr>
          <w:rFonts w:ascii="Times New Roman" w:hAnsi="Times New Roman" w:cs="Times New Roman"/>
          <w:sz w:val="24"/>
          <w:szCs w:val="24"/>
        </w:rPr>
        <w:t>Lista del contenido de las hojas y los datos contenidos en el Modelo Financiero.</w:t>
      </w:r>
    </w:p>
    <w:p w14:paraId="7112AD78" w14:textId="77777777" w:rsidR="005C0E8F" w:rsidRDefault="005C0E8F" w:rsidP="005C0E8F">
      <w:pPr>
        <w:pStyle w:val="Prrafodelista"/>
        <w:numPr>
          <w:ilvl w:val="0"/>
          <w:numId w:val="8"/>
        </w:numPr>
        <w:jc w:val="both"/>
        <w:rPr>
          <w:rFonts w:ascii="Times New Roman" w:hAnsi="Times New Roman" w:cs="Times New Roman"/>
          <w:sz w:val="24"/>
          <w:szCs w:val="24"/>
        </w:rPr>
      </w:pPr>
      <w:r w:rsidRPr="00F30078">
        <w:rPr>
          <w:rFonts w:ascii="Times New Roman" w:hAnsi="Times New Roman" w:cs="Times New Roman"/>
          <w:sz w:val="24"/>
          <w:szCs w:val="24"/>
        </w:rPr>
        <w:t>Un documento en el que describa la forma en que fueron atendidos cada uno de los comentarios y observaciones al Modelo Financiero que, en su caso, haya entregado de manera previa el Instituto al Desarrollador.</w:t>
      </w:r>
    </w:p>
    <w:p w14:paraId="7495D5FE" w14:textId="77777777" w:rsidR="005C0E8F" w:rsidRPr="00F30078" w:rsidRDefault="005C0E8F" w:rsidP="005C0E8F">
      <w:pPr>
        <w:pStyle w:val="Prrafodelista"/>
        <w:jc w:val="both"/>
        <w:rPr>
          <w:rFonts w:ascii="Times New Roman" w:hAnsi="Times New Roman" w:cs="Times New Roman"/>
          <w:sz w:val="24"/>
          <w:szCs w:val="24"/>
        </w:rPr>
      </w:pPr>
    </w:p>
    <w:p w14:paraId="333F65CA" w14:textId="45743766" w:rsidR="005C0E8F" w:rsidRDefault="005C0E8F"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sidRPr="00F30078">
        <w:rPr>
          <w:rFonts w:ascii="Times New Roman" w:eastAsia="Calibri" w:hAnsi="Times New Roman" w:cs="Times New Roman"/>
          <w:color w:val="000000" w:themeColor="text1"/>
          <w:sz w:val="24"/>
          <w:szCs w:val="24"/>
        </w:rPr>
        <w:lastRenderedPageBreak/>
        <w:t xml:space="preserve">El Instituto realizará la revisión del Modelo Financiero y los </w:t>
      </w:r>
      <w:r>
        <w:rPr>
          <w:rFonts w:ascii="Times New Roman" w:eastAsia="Calibri" w:hAnsi="Times New Roman" w:cs="Times New Roman"/>
          <w:color w:val="000000" w:themeColor="text1"/>
          <w:sz w:val="24"/>
          <w:szCs w:val="24"/>
        </w:rPr>
        <w:t>Documentos del Financiamiento</w:t>
      </w:r>
      <w:r w:rsidRPr="00F30078">
        <w:rPr>
          <w:rFonts w:ascii="Times New Roman" w:eastAsia="Calibri" w:hAnsi="Times New Roman" w:cs="Times New Roman"/>
          <w:color w:val="000000" w:themeColor="text1"/>
          <w:sz w:val="24"/>
          <w:szCs w:val="24"/>
        </w:rPr>
        <w:t xml:space="preserve">, con base en lo establecido en </w:t>
      </w:r>
      <w:r w:rsidR="009E0F16">
        <w:rPr>
          <w:rFonts w:ascii="Times New Roman" w:eastAsia="Calibri" w:hAnsi="Times New Roman" w:cs="Times New Roman"/>
          <w:color w:val="000000" w:themeColor="text1"/>
          <w:sz w:val="24"/>
          <w:szCs w:val="24"/>
        </w:rPr>
        <w:t>é</w:t>
      </w:r>
      <w:r w:rsidR="00E21ED8">
        <w:rPr>
          <w:rFonts w:ascii="Times New Roman" w:eastAsia="Calibri" w:hAnsi="Times New Roman" w:cs="Times New Roman"/>
          <w:color w:val="000000" w:themeColor="text1"/>
          <w:sz w:val="24"/>
          <w:szCs w:val="24"/>
        </w:rPr>
        <w:t xml:space="preserve">ste </w:t>
      </w:r>
      <w:r w:rsidR="00C2512C" w:rsidRPr="001F51AB">
        <w:rPr>
          <w:rFonts w:ascii="Times New Roman" w:eastAsia="Calibri" w:hAnsi="Times New Roman" w:cs="Times New Roman"/>
          <w:color w:val="000000" w:themeColor="text1"/>
          <w:sz w:val="24"/>
          <w:szCs w:val="24"/>
        </w:rPr>
        <w:t>Apéndice</w:t>
      </w:r>
      <w:r w:rsidRPr="00F30078">
        <w:rPr>
          <w:rFonts w:ascii="Times New Roman" w:eastAsia="Calibri" w:hAnsi="Times New Roman" w:cs="Times New Roman"/>
          <w:color w:val="000000" w:themeColor="text1"/>
          <w:sz w:val="24"/>
          <w:szCs w:val="24"/>
        </w:rPr>
        <w:t xml:space="preserve">. Una vez realizada la mencionada revisión, en un plazo no mayor a </w:t>
      </w:r>
      <w:r w:rsidR="00E21ED8">
        <w:rPr>
          <w:rFonts w:ascii="Times New Roman" w:eastAsia="Calibri" w:hAnsi="Times New Roman" w:cs="Times New Roman"/>
          <w:color w:val="000000" w:themeColor="text1"/>
          <w:sz w:val="24"/>
          <w:szCs w:val="24"/>
        </w:rPr>
        <w:t>1</w:t>
      </w:r>
      <w:r w:rsidR="00FA4440">
        <w:rPr>
          <w:rFonts w:ascii="Times New Roman" w:eastAsia="Calibri" w:hAnsi="Times New Roman" w:cs="Times New Roman"/>
          <w:color w:val="000000" w:themeColor="text1"/>
          <w:sz w:val="24"/>
          <w:szCs w:val="24"/>
        </w:rPr>
        <w:t>0</w:t>
      </w:r>
      <w:r w:rsidRPr="00F30078">
        <w:rPr>
          <w:rFonts w:ascii="Times New Roman" w:eastAsia="Calibri" w:hAnsi="Times New Roman" w:cs="Times New Roman"/>
          <w:color w:val="000000" w:themeColor="text1"/>
          <w:sz w:val="24"/>
          <w:szCs w:val="24"/>
        </w:rPr>
        <w:t xml:space="preserve"> (</w:t>
      </w:r>
      <w:r w:rsidR="00FA4440">
        <w:rPr>
          <w:rFonts w:ascii="Times New Roman" w:eastAsia="Calibri" w:hAnsi="Times New Roman" w:cs="Times New Roman"/>
          <w:color w:val="000000" w:themeColor="text1"/>
          <w:sz w:val="24"/>
          <w:szCs w:val="24"/>
        </w:rPr>
        <w:t>diez</w:t>
      </w:r>
      <w:r w:rsidRPr="00F30078">
        <w:rPr>
          <w:rFonts w:ascii="Times New Roman" w:eastAsia="Calibri" w:hAnsi="Times New Roman" w:cs="Times New Roman"/>
          <w:color w:val="000000" w:themeColor="text1"/>
          <w:sz w:val="24"/>
          <w:szCs w:val="24"/>
        </w:rPr>
        <w:t xml:space="preserve">) </w:t>
      </w:r>
      <w:r w:rsidR="00FA4440">
        <w:rPr>
          <w:rFonts w:ascii="Times New Roman" w:eastAsia="Calibri" w:hAnsi="Times New Roman" w:cs="Times New Roman"/>
          <w:color w:val="000000" w:themeColor="text1"/>
          <w:sz w:val="24"/>
          <w:szCs w:val="24"/>
        </w:rPr>
        <w:t>D</w:t>
      </w:r>
      <w:r w:rsidRPr="00F30078">
        <w:rPr>
          <w:rFonts w:ascii="Times New Roman" w:eastAsia="Calibri" w:hAnsi="Times New Roman" w:cs="Times New Roman"/>
          <w:color w:val="000000" w:themeColor="text1"/>
          <w:sz w:val="24"/>
          <w:szCs w:val="24"/>
        </w:rPr>
        <w:t xml:space="preserve">ías </w:t>
      </w:r>
      <w:r w:rsidR="00FA4440">
        <w:rPr>
          <w:rFonts w:ascii="Times New Roman" w:eastAsia="Calibri" w:hAnsi="Times New Roman" w:cs="Times New Roman"/>
          <w:color w:val="000000" w:themeColor="text1"/>
          <w:sz w:val="24"/>
          <w:szCs w:val="24"/>
        </w:rPr>
        <w:t>H</w:t>
      </w:r>
      <w:r w:rsidR="00E21ED8">
        <w:rPr>
          <w:rFonts w:ascii="Times New Roman" w:eastAsia="Calibri" w:hAnsi="Times New Roman" w:cs="Times New Roman"/>
          <w:color w:val="000000" w:themeColor="text1"/>
          <w:sz w:val="24"/>
          <w:szCs w:val="24"/>
        </w:rPr>
        <w:t>ábiles</w:t>
      </w:r>
      <w:r w:rsidRPr="00F30078">
        <w:rPr>
          <w:rFonts w:ascii="Times New Roman" w:eastAsia="Calibri" w:hAnsi="Times New Roman" w:cs="Times New Roman"/>
          <w:color w:val="000000" w:themeColor="text1"/>
          <w:sz w:val="24"/>
          <w:szCs w:val="24"/>
        </w:rPr>
        <w:t xml:space="preserve">, contados a partir de la recepción de los documentos, el Instituto emitirá un oficio dirigido al Desarrollador, con copia al Supervisor APP, en </w:t>
      </w:r>
      <w:r>
        <w:rPr>
          <w:rFonts w:ascii="Times New Roman" w:eastAsia="Calibri" w:hAnsi="Times New Roman" w:cs="Times New Roman"/>
          <w:color w:val="000000" w:themeColor="text1"/>
          <w:sz w:val="24"/>
          <w:szCs w:val="24"/>
        </w:rPr>
        <w:t>el que comunicará</w:t>
      </w:r>
      <w:r w:rsidRPr="00F30078">
        <w:rPr>
          <w:rFonts w:ascii="Times New Roman" w:eastAsia="Calibri" w:hAnsi="Times New Roman" w:cs="Times New Roman"/>
          <w:color w:val="000000" w:themeColor="text1"/>
          <w:sz w:val="24"/>
          <w:szCs w:val="24"/>
        </w:rPr>
        <w:t xml:space="preserve"> el resultado de la revisión</w:t>
      </w:r>
      <w:r>
        <w:rPr>
          <w:rFonts w:ascii="Times New Roman" w:eastAsia="Calibri" w:hAnsi="Times New Roman" w:cs="Times New Roman"/>
          <w:color w:val="000000" w:themeColor="text1"/>
          <w:sz w:val="24"/>
          <w:szCs w:val="24"/>
        </w:rPr>
        <w:t xml:space="preserve"> con</w:t>
      </w:r>
      <w:r w:rsidRPr="00F30078">
        <w:rPr>
          <w:rFonts w:ascii="Times New Roman" w:eastAsia="Calibri" w:hAnsi="Times New Roman" w:cs="Times New Roman"/>
          <w:color w:val="000000" w:themeColor="text1"/>
          <w:sz w:val="24"/>
          <w:szCs w:val="24"/>
        </w:rPr>
        <w:t xml:space="preserve"> </w:t>
      </w:r>
      <w:r w:rsidRPr="004E7392">
        <w:rPr>
          <w:rFonts w:ascii="Times New Roman" w:eastAsia="Calibri" w:hAnsi="Times New Roman" w:cs="Times New Roman"/>
          <w:color w:val="000000" w:themeColor="text1"/>
          <w:sz w:val="24"/>
          <w:szCs w:val="24"/>
        </w:rPr>
        <w:t xml:space="preserve">la leyenda “Procedente” o “Rechazado”, haciendo en este último caso mención de las razones del rechazo. </w:t>
      </w:r>
    </w:p>
    <w:p w14:paraId="2230BB3E" w14:textId="77777777" w:rsidR="00FC7ABA" w:rsidRDefault="00FC7ABA"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428C1097" w14:textId="181539DE" w:rsidR="00E21ED8" w:rsidRDefault="00E21ED8" w:rsidP="00E21ED8">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En caso de clasificarse como “Rechazado”, e</w:t>
      </w:r>
      <w:r w:rsidRPr="00F30078">
        <w:rPr>
          <w:rFonts w:ascii="Times New Roman" w:eastAsia="Calibri" w:hAnsi="Times New Roman" w:cs="Times New Roman"/>
          <w:color w:val="000000" w:themeColor="text1"/>
          <w:sz w:val="24"/>
          <w:szCs w:val="24"/>
        </w:rPr>
        <w:t xml:space="preserve">l Desarrollador presentará una nueva propuesta en la que subsane las causas del rechazo en un plazo no mayor a </w:t>
      </w:r>
      <w:r>
        <w:rPr>
          <w:rFonts w:ascii="Times New Roman" w:eastAsia="Calibri" w:hAnsi="Times New Roman" w:cs="Times New Roman"/>
          <w:color w:val="000000" w:themeColor="text1"/>
          <w:sz w:val="24"/>
          <w:szCs w:val="24"/>
        </w:rPr>
        <w:t>1</w:t>
      </w:r>
      <w:r w:rsidR="00FA4440">
        <w:rPr>
          <w:rFonts w:ascii="Times New Roman" w:eastAsia="Calibri" w:hAnsi="Times New Roman" w:cs="Times New Roman"/>
          <w:color w:val="000000" w:themeColor="text1"/>
          <w:sz w:val="24"/>
          <w:szCs w:val="24"/>
        </w:rPr>
        <w:t>0</w:t>
      </w:r>
      <w:r w:rsidRPr="00F30078">
        <w:rPr>
          <w:rFonts w:ascii="Times New Roman" w:eastAsia="Calibri" w:hAnsi="Times New Roman" w:cs="Times New Roman"/>
          <w:color w:val="000000" w:themeColor="text1"/>
          <w:sz w:val="24"/>
          <w:szCs w:val="24"/>
        </w:rPr>
        <w:t xml:space="preserve"> (</w:t>
      </w:r>
      <w:r w:rsidR="00FA4440">
        <w:rPr>
          <w:rFonts w:ascii="Times New Roman" w:eastAsia="Calibri" w:hAnsi="Times New Roman" w:cs="Times New Roman"/>
          <w:color w:val="000000" w:themeColor="text1"/>
          <w:sz w:val="24"/>
          <w:szCs w:val="24"/>
        </w:rPr>
        <w:t>diez</w:t>
      </w:r>
      <w:r w:rsidRPr="00F30078">
        <w:rPr>
          <w:rFonts w:ascii="Times New Roman" w:eastAsia="Calibri" w:hAnsi="Times New Roman" w:cs="Times New Roman"/>
          <w:color w:val="000000" w:themeColor="text1"/>
          <w:sz w:val="24"/>
          <w:szCs w:val="24"/>
        </w:rPr>
        <w:t xml:space="preserve">) </w:t>
      </w:r>
      <w:r w:rsidR="00F47112">
        <w:rPr>
          <w:rFonts w:ascii="Times New Roman" w:eastAsia="Calibri" w:hAnsi="Times New Roman" w:cs="Times New Roman"/>
          <w:color w:val="000000" w:themeColor="text1"/>
          <w:sz w:val="24"/>
          <w:szCs w:val="24"/>
        </w:rPr>
        <w:t>Días Hábiles</w:t>
      </w:r>
      <w:r>
        <w:rPr>
          <w:rFonts w:ascii="Times New Roman" w:eastAsia="Calibri" w:hAnsi="Times New Roman" w:cs="Times New Roman"/>
          <w:color w:val="000000" w:themeColor="text1"/>
          <w:sz w:val="24"/>
          <w:szCs w:val="24"/>
        </w:rPr>
        <w:t>.</w:t>
      </w:r>
      <w:r w:rsidRPr="00126467">
        <w:rPr>
          <w:rFonts w:ascii="Times New Roman" w:eastAsia="Calibri" w:hAnsi="Times New Roman" w:cs="Times New Roman"/>
          <w:color w:val="000000" w:themeColor="text1"/>
          <w:sz w:val="24"/>
          <w:szCs w:val="24"/>
        </w:rPr>
        <w:t xml:space="preserve"> </w:t>
      </w:r>
    </w:p>
    <w:p w14:paraId="12654D3F" w14:textId="77777777" w:rsidR="00E21ED8" w:rsidRDefault="00E21ED8" w:rsidP="00E21ED8">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53511BF0" w14:textId="77777777" w:rsidR="00FA4440" w:rsidRDefault="00FA4440" w:rsidP="00E21ED8">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E</w:t>
      </w:r>
      <w:r w:rsidR="00E21ED8">
        <w:rPr>
          <w:rFonts w:ascii="Times New Roman" w:eastAsia="Calibri" w:hAnsi="Times New Roman" w:cs="Times New Roman"/>
          <w:color w:val="000000" w:themeColor="text1"/>
          <w:sz w:val="24"/>
          <w:szCs w:val="24"/>
        </w:rPr>
        <w:t xml:space="preserve">l Instituto contará con un plazo no mayor a </w:t>
      </w:r>
      <w:r>
        <w:rPr>
          <w:rFonts w:ascii="Times New Roman" w:eastAsia="Calibri" w:hAnsi="Times New Roman" w:cs="Times New Roman"/>
          <w:color w:val="000000" w:themeColor="text1"/>
          <w:sz w:val="24"/>
          <w:szCs w:val="24"/>
        </w:rPr>
        <w:t>10</w:t>
      </w:r>
      <w:r w:rsidRPr="00F30078">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diez</w:t>
      </w:r>
      <w:r w:rsidRPr="00F30078">
        <w:rPr>
          <w:rFonts w:ascii="Times New Roman" w:eastAsia="Calibri" w:hAnsi="Times New Roman" w:cs="Times New Roman"/>
          <w:color w:val="000000" w:themeColor="text1"/>
          <w:sz w:val="24"/>
          <w:szCs w:val="24"/>
        </w:rPr>
        <w:t xml:space="preserve">) </w:t>
      </w:r>
      <w:r w:rsidR="00F47112">
        <w:rPr>
          <w:rFonts w:ascii="Times New Roman" w:eastAsia="Calibri" w:hAnsi="Times New Roman" w:cs="Times New Roman"/>
          <w:color w:val="000000" w:themeColor="text1"/>
          <w:sz w:val="24"/>
          <w:szCs w:val="24"/>
        </w:rPr>
        <w:t>Días Hábiles</w:t>
      </w:r>
      <w:r w:rsidR="00E21ED8">
        <w:rPr>
          <w:rFonts w:ascii="Times New Roman" w:eastAsia="Calibri" w:hAnsi="Times New Roman" w:cs="Times New Roman"/>
          <w:color w:val="000000" w:themeColor="text1"/>
          <w:sz w:val="24"/>
          <w:szCs w:val="24"/>
        </w:rPr>
        <w:t>, a partir de la recepción de los documentos para emitir el resultado.</w:t>
      </w:r>
      <w:r>
        <w:rPr>
          <w:rFonts w:ascii="Times New Roman" w:eastAsia="Calibri" w:hAnsi="Times New Roman" w:cs="Times New Roman"/>
          <w:color w:val="000000" w:themeColor="text1"/>
          <w:sz w:val="24"/>
          <w:szCs w:val="24"/>
        </w:rPr>
        <w:t xml:space="preserve"> Esta </w:t>
      </w:r>
      <w:r w:rsidRPr="00F30078">
        <w:rPr>
          <w:rFonts w:ascii="Times New Roman" w:eastAsia="Calibri" w:hAnsi="Times New Roman" w:cs="Times New Roman"/>
          <w:color w:val="000000" w:themeColor="text1"/>
          <w:sz w:val="24"/>
          <w:szCs w:val="24"/>
        </w:rPr>
        <w:t>nueva revisión que el Instituto realice de los documentos se considerará como segunda solicitud de revisión de la documentación.</w:t>
      </w:r>
    </w:p>
    <w:p w14:paraId="69A9ACE9" w14:textId="77777777" w:rsidR="00FA4440" w:rsidRDefault="00FA4440" w:rsidP="00E21ED8">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2D5B67F9" w14:textId="0159A87C" w:rsidR="00FA4440" w:rsidRDefault="00FA4440" w:rsidP="00E21ED8">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Los plazos señalados en este numeral </w:t>
      </w:r>
      <w:r w:rsidR="00D877AA">
        <w:rPr>
          <w:rFonts w:ascii="Times New Roman" w:eastAsia="Calibri" w:hAnsi="Times New Roman" w:cs="Times New Roman"/>
          <w:color w:val="000000" w:themeColor="text1"/>
          <w:sz w:val="24"/>
          <w:szCs w:val="24"/>
        </w:rPr>
        <w:t>se podrán invocar</w:t>
      </w:r>
      <w:r w:rsidR="009E0F16">
        <w:rPr>
          <w:rFonts w:ascii="Times New Roman" w:eastAsia="Calibri" w:hAnsi="Times New Roman" w:cs="Times New Roman"/>
          <w:color w:val="000000" w:themeColor="text1"/>
          <w:sz w:val="24"/>
          <w:szCs w:val="24"/>
        </w:rPr>
        <w:t xml:space="preserve"> las veces que sean necesarias,</w:t>
      </w:r>
      <w:r w:rsidR="00D877AA">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 xml:space="preserve">sin que </w:t>
      </w:r>
      <w:r w:rsidR="00D877AA">
        <w:rPr>
          <w:rFonts w:ascii="Times New Roman" w:eastAsia="Calibri" w:hAnsi="Times New Roman" w:cs="Times New Roman"/>
          <w:color w:val="000000" w:themeColor="text1"/>
          <w:sz w:val="24"/>
          <w:szCs w:val="24"/>
        </w:rPr>
        <w:t xml:space="preserve">se </w:t>
      </w:r>
      <w:r>
        <w:rPr>
          <w:rFonts w:ascii="Times New Roman" w:eastAsia="Calibri" w:hAnsi="Times New Roman" w:cs="Times New Roman"/>
          <w:color w:val="000000" w:themeColor="text1"/>
          <w:sz w:val="24"/>
          <w:szCs w:val="24"/>
        </w:rPr>
        <w:t>rebase</w:t>
      </w:r>
      <w:r w:rsidR="009E0F16">
        <w:rPr>
          <w:rFonts w:ascii="Times New Roman" w:eastAsia="Calibri" w:hAnsi="Times New Roman" w:cs="Times New Roman"/>
          <w:color w:val="000000" w:themeColor="text1"/>
          <w:sz w:val="24"/>
          <w:szCs w:val="24"/>
        </w:rPr>
        <w:t>, por ningún motivo</w:t>
      </w:r>
      <w:r>
        <w:rPr>
          <w:rFonts w:ascii="Times New Roman" w:eastAsia="Calibri" w:hAnsi="Times New Roman" w:cs="Times New Roman"/>
          <w:color w:val="000000" w:themeColor="text1"/>
          <w:sz w:val="24"/>
          <w:szCs w:val="24"/>
        </w:rPr>
        <w:t xml:space="preserve"> los </w:t>
      </w:r>
      <w:r w:rsidR="00DB29CC">
        <w:rPr>
          <w:rFonts w:ascii="Times New Roman" w:eastAsia="Calibri" w:hAnsi="Times New Roman" w:cs="Times New Roman"/>
          <w:color w:val="000000" w:themeColor="text1"/>
          <w:sz w:val="24"/>
          <w:szCs w:val="24"/>
        </w:rPr>
        <w:t>términos</w:t>
      </w:r>
      <w:r>
        <w:rPr>
          <w:rFonts w:ascii="Times New Roman" w:eastAsia="Calibri" w:hAnsi="Times New Roman" w:cs="Times New Roman"/>
          <w:color w:val="000000" w:themeColor="text1"/>
          <w:sz w:val="24"/>
          <w:szCs w:val="24"/>
        </w:rPr>
        <w:t xml:space="preserve"> establecidos en el numeral 6.9 del modelo de Contrato.</w:t>
      </w:r>
    </w:p>
    <w:p w14:paraId="26B08291" w14:textId="77777777" w:rsidR="00E21ED8" w:rsidRDefault="00E21ED8" w:rsidP="00FC7ABA">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71613364" w14:textId="7C7B107A" w:rsidR="005C0E8F" w:rsidRPr="00F30078" w:rsidRDefault="00D877AA" w:rsidP="00D46238">
      <w:pPr>
        <w:pStyle w:val="Prrafodelista"/>
        <w:numPr>
          <w:ilvl w:val="0"/>
          <w:numId w:val="33"/>
        </w:numPr>
        <w:autoSpaceDE w:val="0"/>
        <w:autoSpaceDN w:val="0"/>
        <w:adjustRightInd w:val="0"/>
        <w:spacing w:after="0" w:line="240" w:lineRule="auto"/>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Una vez suscritos los Documentos del Financiamiento, e</w:t>
      </w:r>
      <w:r w:rsidR="005C0E8F" w:rsidRPr="00F30078">
        <w:rPr>
          <w:rFonts w:ascii="Times New Roman" w:eastAsia="Calibri" w:hAnsi="Times New Roman" w:cs="Times New Roman"/>
          <w:color w:val="000000" w:themeColor="text1"/>
          <w:sz w:val="24"/>
          <w:szCs w:val="24"/>
        </w:rPr>
        <w:t xml:space="preserve">n un plazo no mayor a </w:t>
      </w:r>
      <w:r w:rsidR="00110E04">
        <w:rPr>
          <w:rFonts w:ascii="Times New Roman" w:eastAsia="Calibri" w:hAnsi="Times New Roman" w:cs="Times New Roman"/>
          <w:color w:val="000000" w:themeColor="text1"/>
          <w:sz w:val="24"/>
          <w:szCs w:val="24"/>
        </w:rPr>
        <w:t>5</w:t>
      </w:r>
      <w:r w:rsidR="005C0E8F" w:rsidRPr="00F30078">
        <w:rPr>
          <w:rFonts w:ascii="Times New Roman" w:eastAsia="Calibri" w:hAnsi="Times New Roman" w:cs="Times New Roman"/>
          <w:color w:val="000000" w:themeColor="text1"/>
          <w:sz w:val="24"/>
          <w:szCs w:val="24"/>
        </w:rPr>
        <w:t xml:space="preserve"> (</w:t>
      </w:r>
      <w:r w:rsidR="00110E04">
        <w:rPr>
          <w:rFonts w:ascii="Times New Roman" w:eastAsia="Calibri" w:hAnsi="Times New Roman" w:cs="Times New Roman"/>
          <w:color w:val="000000" w:themeColor="text1"/>
          <w:sz w:val="24"/>
          <w:szCs w:val="24"/>
        </w:rPr>
        <w:t>cinco</w:t>
      </w:r>
      <w:r w:rsidR="005C0E8F" w:rsidRPr="00F30078">
        <w:rPr>
          <w:rFonts w:ascii="Times New Roman" w:eastAsia="Calibri" w:hAnsi="Times New Roman" w:cs="Times New Roman"/>
          <w:color w:val="000000" w:themeColor="text1"/>
          <w:sz w:val="24"/>
          <w:szCs w:val="24"/>
        </w:rPr>
        <w:t>) días naturales, el Desarrollador entregará al Instituto dos paquetes, uno para el Instituto y otro para el Supervisor APP, en copia impresa y en digital. Cada paquete estará formado por los siguientes documentos:</w:t>
      </w:r>
    </w:p>
    <w:p w14:paraId="38FD737F" w14:textId="77777777" w:rsidR="005C0E8F" w:rsidRPr="00F30078" w:rsidRDefault="005C0E8F"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70896AC2" w14:textId="77777777" w:rsidR="00840A6F" w:rsidRPr="00F30078" w:rsidRDefault="00840A6F" w:rsidP="00BE0FCE">
      <w:pPr>
        <w:pStyle w:val="Prrafodelista"/>
        <w:numPr>
          <w:ilvl w:val="0"/>
          <w:numId w:val="39"/>
        </w:numPr>
        <w:jc w:val="both"/>
        <w:rPr>
          <w:rFonts w:ascii="Times New Roman" w:hAnsi="Times New Roman" w:cs="Times New Roman"/>
          <w:sz w:val="24"/>
          <w:szCs w:val="24"/>
        </w:rPr>
      </w:pPr>
      <w:r>
        <w:rPr>
          <w:rFonts w:ascii="Times New Roman" w:hAnsi="Times New Roman" w:cs="Times New Roman"/>
          <w:sz w:val="24"/>
          <w:szCs w:val="24"/>
        </w:rPr>
        <w:t>Documentos del Financiamiento</w:t>
      </w:r>
      <w:r w:rsidRPr="00D877AA">
        <w:rPr>
          <w:rFonts w:ascii="Times New Roman" w:hAnsi="Times New Roman" w:cs="Times New Roman"/>
          <w:sz w:val="24"/>
          <w:szCs w:val="24"/>
        </w:rPr>
        <w:t xml:space="preserve"> </w:t>
      </w:r>
      <w:r>
        <w:rPr>
          <w:rFonts w:ascii="Times New Roman" w:hAnsi="Times New Roman" w:cs="Times New Roman"/>
          <w:sz w:val="24"/>
          <w:szCs w:val="24"/>
        </w:rPr>
        <w:t>definitivos</w:t>
      </w:r>
      <w:r w:rsidRPr="00F30078">
        <w:rPr>
          <w:rFonts w:ascii="Times New Roman" w:hAnsi="Times New Roman" w:cs="Times New Roman"/>
          <w:sz w:val="24"/>
          <w:szCs w:val="24"/>
        </w:rPr>
        <w:t xml:space="preserve">, en copia </w:t>
      </w:r>
      <w:r>
        <w:rPr>
          <w:rFonts w:ascii="Times New Roman" w:hAnsi="Times New Roman" w:cs="Times New Roman"/>
          <w:sz w:val="24"/>
          <w:szCs w:val="24"/>
        </w:rPr>
        <w:t>certificada.</w:t>
      </w:r>
    </w:p>
    <w:p w14:paraId="62D1876A" w14:textId="14F32462" w:rsidR="00840A6F" w:rsidRPr="00F20C1B" w:rsidRDefault="00840A6F" w:rsidP="00BE0FCE">
      <w:pPr>
        <w:pStyle w:val="Prrafodelista"/>
        <w:numPr>
          <w:ilvl w:val="0"/>
          <w:numId w:val="39"/>
        </w:numPr>
        <w:jc w:val="both"/>
        <w:rPr>
          <w:rFonts w:ascii="Times New Roman" w:hAnsi="Times New Roman" w:cs="Times New Roman"/>
          <w:sz w:val="24"/>
          <w:szCs w:val="24"/>
        </w:rPr>
      </w:pPr>
      <w:r w:rsidRPr="00E357B6">
        <w:rPr>
          <w:rFonts w:ascii="Times New Roman" w:hAnsi="Times New Roman" w:cs="Times New Roman"/>
          <w:sz w:val="24"/>
          <w:szCs w:val="24"/>
        </w:rPr>
        <w:t>D</w:t>
      </w:r>
      <w:r w:rsidRPr="00F20C1B">
        <w:rPr>
          <w:rFonts w:ascii="Times New Roman" w:hAnsi="Times New Roman" w:cs="Times New Roman"/>
          <w:sz w:val="24"/>
          <w:szCs w:val="24"/>
        </w:rPr>
        <w:t xml:space="preserve">os juegos del Modelo Financiero, cada juego contendrá una copia impresa y dos copias electrónicas en hoja de cálculo </w:t>
      </w:r>
      <w:r w:rsidRPr="00E357B6">
        <w:rPr>
          <w:rFonts w:ascii="Times New Roman" w:hAnsi="Times New Roman" w:cs="Times New Roman"/>
          <w:sz w:val="24"/>
          <w:szCs w:val="24"/>
        </w:rPr>
        <w:t xml:space="preserve"> (Microsoft Excel 2003 o </w:t>
      </w:r>
      <w:r>
        <w:rPr>
          <w:rFonts w:ascii="Times New Roman" w:hAnsi="Times New Roman" w:cs="Times New Roman"/>
          <w:sz w:val="24"/>
          <w:szCs w:val="24"/>
        </w:rPr>
        <w:t>versión posterior</w:t>
      </w:r>
      <w:r w:rsidRPr="00E357B6">
        <w:rPr>
          <w:rFonts w:ascii="Times New Roman" w:hAnsi="Times New Roman" w:cs="Times New Roman"/>
          <w:sz w:val="24"/>
          <w:szCs w:val="24"/>
        </w:rPr>
        <w:t xml:space="preserve">) </w:t>
      </w:r>
      <w:r w:rsidRPr="00F20C1B">
        <w:rPr>
          <w:rFonts w:ascii="Times New Roman" w:hAnsi="Times New Roman" w:cs="Times New Roman"/>
          <w:sz w:val="24"/>
          <w:szCs w:val="24"/>
        </w:rPr>
        <w:t>dentro de un disco óptico (CD) o en dispositivos móviles de almacenamiento de información tipo USB o disco duro externo, una copia sin contraseña y la otra con una contraseña que sólo evite su modificación, de conformidad con la sección 20.6</w:t>
      </w:r>
      <w:r w:rsidRPr="00F20C1B">
        <w:rPr>
          <w:rFonts w:ascii="Times New Roman" w:hAnsi="Times New Roman" w:cs="Times New Roman"/>
          <w:b/>
          <w:sz w:val="24"/>
          <w:szCs w:val="24"/>
        </w:rPr>
        <w:t xml:space="preserve"> </w:t>
      </w:r>
      <w:r w:rsidRPr="00F20C1B">
        <w:rPr>
          <w:rFonts w:ascii="Times New Roman" w:hAnsi="Times New Roman" w:cs="Times New Roman"/>
          <w:sz w:val="24"/>
          <w:szCs w:val="24"/>
        </w:rPr>
        <w:t>del Contrato</w:t>
      </w:r>
      <w:r>
        <w:rPr>
          <w:rFonts w:ascii="Times New Roman" w:hAnsi="Times New Roman" w:cs="Times New Roman"/>
          <w:sz w:val="24"/>
          <w:szCs w:val="24"/>
        </w:rPr>
        <w:t>.</w:t>
      </w:r>
    </w:p>
    <w:p w14:paraId="1B44DFED" w14:textId="77777777" w:rsidR="00840A6F" w:rsidRPr="00F30078" w:rsidRDefault="00840A6F" w:rsidP="00BE0FCE">
      <w:pPr>
        <w:pStyle w:val="Prrafodelista"/>
        <w:numPr>
          <w:ilvl w:val="0"/>
          <w:numId w:val="39"/>
        </w:numPr>
        <w:jc w:val="both"/>
        <w:rPr>
          <w:rFonts w:ascii="Times New Roman" w:hAnsi="Times New Roman" w:cs="Times New Roman"/>
          <w:sz w:val="24"/>
          <w:szCs w:val="24"/>
        </w:rPr>
      </w:pPr>
      <w:r w:rsidRPr="00F30078">
        <w:rPr>
          <w:rFonts w:ascii="Times New Roman" w:hAnsi="Times New Roman" w:cs="Times New Roman"/>
          <w:sz w:val="24"/>
          <w:szCs w:val="24"/>
        </w:rPr>
        <w:t xml:space="preserve">Manual de explicación del Modelo Financiero, en formato PDF, el cual contendrá las instrucciones sobre la utilización del Modelo Financiero, </w:t>
      </w:r>
      <w:r>
        <w:rPr>
          <w:rFonts w:ascii="Times New Roman" w:hAnsi="Times New Roman" w:cs="Times New Roman"/>
          <w:sz w:val="24"/>
          <w:szCs w:val="24"/>
        </w:rPr>
        <w:t xml:space="preserve">que incluya </w:t>
      </w:r>
      <w:r w:rsidRPr="00F30078">
        <w:rPr>
          <w:rFonts w:ascii="Times New Roman" w:hAnsi="Times New Roman" w:cs="Times New Roman"/>
          <w:sz w:val="24"/>
          <w:szCs w:val="24"/>
        </w:rPr>
        <w:t>al menos l</w:t>
      </w:r>
      <w:r>
        <w:rPr>
          <w:rFonts w:ascii="Times New Roman" w:hAnsi="Times New Roman" w:cs="Times New Roman"/>
          <w:sz w:val="24"/>
          <w:szCs w:val="24"/>
        </w:rPr>
        <w:t>o</w:t>
      </w:r>
      <w:r w:rsidRPr="00F30078">
        <w:rPr>
          <w:rFonts w:ascii="Times New Roman" w:hAnsi="Times New Roman" w:cs="Times New Roman"/>
          <w:sz w:val="24"/>
          <w:szCs w:val="24"/>
        </w:rPr>
        <w:t xml:space="preserve"> </w:t>
      </w:r>
      <w:r>
        <w:rPr>
          <w:rFonts w:ascii="Times New Roman" w:hAnsi="Times New Roman" w:cs="Times New Roman"/>
          <w:sz w:val="24"/>
          <w:szCs w:val="24"/>
        </w:rPr>
        <w:t>siguiente</w:t>
      </w:r>
      <w:r w:rsidRPr="00F30078">
        <w:rPr>
          <w:rFonts w:ascii="Times New Roman" w:hAnsi="Times New Roman" w:cs="Times New Roman"/>
          <w:sz w:val="24"/>
          <w:szCs w:val="24"/>
        </w:rPr>
        <w:t>:</w:t>
      </w:r>
    </w:p>
    <w:p w14:paraId="3C4F4896" w14:textId="77777777" w:rsidR="00840A6F" w:rsidRPr="00F30078" w:rsidRDefault="00840A6F" w:rsidP="00BE0FCE">
      <w:pPr>
        <w:pStyle w:val="Prrafodelista"/>
        <w:numPr>
          <w:ilvl w:val="0"/>
          <w:numId w:val="40"/>
        </w:numPr>
        <w:jc w:val="both"/>
        <w:rPr>
          <w:rFonts w:ascii="Times New Roman" w:hAnsi="Times New Roman" w:cs="Times New Roman"/>
          <w:sz w:val="24"/>
          <w:szCs w:val="24"/>
        </w:rPr>
      </w:pPr>
      <w:r w:rsidRPr="00F30078">
        <w:rPr>
          <w:rFonts w:ascii="Times New Roman" w:hAnsi="Times New Roman" w:cs="Times New Roman"/>
          <w:sz w:val="24"/>
          <w:szCs w:val="24"/>
        </w:rPr>
        <w:t>Cómo realizar cambios a las variables de entrada y construir escenarios de sensibilidad.</w:t>
      </w:r>
    </w:p>
    <w:p w14:paraId="48A072E4" w14:textId="77777777" w:rsidR="00840A6F" w:rsidRPr="00F30078" w:rsidRDefault="00840A6F" w:rsidP="00BE0FCE">
      <w:pPr>
        <w:pStyle w:val="Prrafodelista"/>
        <w:numPr>
          <w:ilvl w:val="0"/>
          <w:numId w:val="40"/>
        </w:numPr>
        <w:jc w:val="both"/>
        <w:rPr>
          <w:rFonts w:ascii="Times New Roman" w:hAnsi="Times New Roman" w:cs="Times New Roman"/>
          <w:sz w:val="24"/>
          <w:szCs w:val="24"/>
        </w:rPr>
      </w:pPr>
      <w:r w:rsidRPr="00F30078">
        <w:rPr>
          <w:rFonts w:ascii="Times New Roman" w:hAnsi="Times New Roman" w:cs="Times New Roman"/>
          <w:sz w:val="24"/>
          <w:szCs w:val="24"/>
        </w:rPr>
        <w:t>Cómo ejecutar el Modelo Financiero en función de cambios realizados a las variables de entrada.</w:t>
      </w:r>
    </w:p>
    <w:p w14:paraId="4E646AD8" w14:textId="77777777" w:rsidR="00840A6F" w:rsidRPr="00F30078" w:rsidRDefault="00840A6F" w:rsidP="00BE0FCE">
      <w:pPr>
        <w:pStyle w:val="Prrafodelista"/>
        <w:numPr>
          <w:ilvl w:val="0"/>
          <w:numId w:val="40"/>
        </w:numPr>
        <w:jc w:val="both"/>
        <w:rPr>
          <w:rFonts w:ascii="Times New Roman" w:hAnsi="Times New Roman" w:cs="Times New Roman"/>
          <w:sz w:val="24"/>
          <w:szCs w:val="24"/>
        </w:rPr>
      </w:pPr>
      <w:r w:rsidRPr="00F30078">
        <w:rPr>
          <w:rFonts w:ascii="Times New Roman" w:hAnsi="Times New Roman" w:cs="Times New Roman"/>
          <w:sz w:val="24"/>
          <w:szCs w:val="24"/>
        </w:rPr>
        <w:t>Cómo imprimir reportes clave y la totalidad del Modelo Financiero.</w:t>
      </w:r>
    </w:p>
    <w:p w14:paraId="7D63CE63" w14:textId="77777777" w:rsidR="00840A6F" w:rsidRPr="00F30078" w:rsidRDefault="00840A6F" w:rsidP="00BE0FCE">
      <w:pPr>
        <w:pStyle w:val="Prrafodelista"/>
        <w:numPr>
          <w:ilvl w:val="0"/>
          <w:numId w:val="40"/>
        </w:numPr>
        <w:jc w:val="both"/>
        <w:rPr>
          <w:rFonts w:ascii="Times New Roman" w:hAnsi="Times New Roman" w:cs="Times New Roman"/>
          <w:sz w:val="24"/>
          <w:szCs w:val="24"/>
        </w:rPr>
      </w:pPr>
      <w:r w:rsidRPr="00F30078">
        <w:rPr>
          <w:rFonts w:ascii="Times New Roman" w:hAnsi="Times New Roman" w:cs="Times New Roman"/>
          <w:sz w:val="24"/>
          <w:szCs w:val="24"/>
        </w:rPr>
        <w:t>Explicación de las partes relevantes del Modelo Financiero</w:t>
      </w:r>
      <w:r>
        <w:rPr>
          <w:rFonts w:ascii="Times New Roman" w:hAnsi="Times New Roman" w:cs="Times New Roman"/>
          <w:sz w:val="24"/>
          <w:szCs w:val="24"/>
        </w:rPr>
        <w:t>.</w:t>
      </w:r>
    </w:p>
    <w:p w14:paraId="78F197B5" w14:textId="77777777" w:rsidR="00840A6F" w:rsidRPr="00F30078" w:rsidRDefault="00840A6F" w:rsidP="00BE0FCE">
      <w:pPr>
        <w:pStyle w:val="Prrafodelista"/>
        <w:numPr>
          <w:ilvl w:val="0"/>
          <w:numId w:val="40"/>
        </w:numPr>
        <w:jc w:val="both"/>
        <w:rPr>
          <w:rFonts w:ascii="Times New Roman" w:hAnsi="Times New Roman" w:cs="Times New Roman"/>
          <w:sz w:val="24"/>
          <w:szCs w:val="24"/>
        </w:rPr>
      </w:pPr>
      <w:r w:rsidRPr="00F30078">
        <w:rPr>
          <w:rFonts w:ascii="Times New Roman" w:hAnsi="Times New Roman" w:cs="Times New Roman"/>
          <w:sz w:val="24"/>
          <w:szCs w:val="24"/>
        </w:rPr>
        <w:t>Lista del contenido de las hojas y los datos contenidos en el Modelo Financiero.</w:t>
      </w:r>
    </w:p>
    <w:p w14:paraId="675602BF" w14:textId="0FFC1E89" w:rsidR="00840A6F" w:rsidRDefault="00840A6F" w:rsidP="00BE0FCE">
      <w:pPr>
        <w:pStyle w:val="Prrafodelista"/>
        <w:numPr>
          <w:ilvl w:val="0"/>
          <w:numId w:val="39"/>
        </w:numPr>
        <w:jc w:val="both"/>
        <w:rPr>
          <w:rFonts w:ascii="Times New Roman" w:hAnsi="Times New Roman" w:cs="Times New Roman"/>
          <w:sz w:val="24"/>
          <w:szCs w:val="24"/>
        </w:rPr>
      </w:pPr>
      <w:r>
        <w:rPr>
          <w:rFonts w:ascii="Times New Roman" w:hAnsi="Times New Roman" w:cs="Times New Roman"/>
          <w:sz w:val="24"/>
          <w:szCs w:val="24"/>
        </w:rPr>
        <w:t xml:space="preserve">Copia </w:t>
      </w:r>
      <w:r w:rsidR="00226DB0">
        <w:rPr>
          <w:rFonts w:ascii="Times New Roman" w:hAnsi="Times New Roman" w:cs="Times New Roman"/>
          <w:sz w:val="24"/>
          <w:szCs w:val="24"/>
        </w:rPr>
        <w:t xml:space="preserve">de </w:t>
      </w:r>
      <w:r>
        <w:rPr>
          <w:rFonts w:ascii="Times New Roman" w:hAnsi="Times New Roman" w:cs="Times New Roman"/>
          <w:sz w:val="24"/>
          <w:szCs w:val="24"/>
        </w:rPr>
        <w:t xml:space="preserve">la tabla de disposiciones, amortizaciones y pago de intereses del </w:t>
      </w:r>
      <w:r w:rsidR="00226DB0">
        <w:rPr>
          <w:rFonts w:ascii="Times New Roman" w:hAnsi="Times New Roman" w:cs="Times New Roman"/>
          <w:sz w:val="24"/>
          <w:szCs w:val="24"/>
        </w:rPr>
        <w:t>c</w:t>
      </w:r>
      <w:r>
        <w:rPr>
          <w:rFonts w:ascii="Times New Roman" w:hAnsi="Times New Roman" w:cs="Times New Roman"/>
          <w:sz w:val="24"/>
          <w:szCs w:val="24"/>
        </w:rPr>
        <w:t xml:space="preserve">rédito </w:t>
      </w:r>
      <w:r w:rsidR="00226DB0">
        <w:rPr>
          <w:rFonts w:ascii="Times New Roman" w:hAnsi="Times New Roman" w:cs="Times New Roman"/>
          <w:sz w:val="24"/>
          <w:szCs w:val="24"/>
        </w:rPr>
        <w:t>correspondiente</w:t>
      </w:r>
      <w:r>
        <w:rPr>
          <w:rFonts w:ascii="Times New Roman" w:hAnsi="Times New Roman" w:cs="Times New Roman"/>
          <w:sz w:val="24"/>
          <w:szCs w:val="24"/>
        </w:rPr>
        <w:t>.</w:t>
      </w:r>
    </w:p>
    <w:p w14:paraId="2020895E" w14:textId="77777777" w:rsidR="00840A6F" w:rsidRPr="00F20C1B" w:rsidRDefault="00840A6F" w:rsidP="00BE0FCE">
      <w:pPr>
        <w:pStyle w:val="Prrafodelista"/>
        <w:numPr>
          <w:ilvl w:val="0"/>
          <w:numId w:val="39"/>
        </w:numPr>
        <w:jc w:val="both"/>
        <w:rPr>
          <w:rFonts w:ascii="Times New Roman" w:hAnsi="Times New Roman" w:cs="Times New Roman"/>
          <w:sz w:val="24"/>
          <w:szCs w:val="24"/>
        </w:rPr>
      </w:pPr>
      <w:r w:rsidRPr="00F20C1B">
        <w:rPr>
          <w:rFonts w:ascii="Times New Roman" w:hAnsi="Times New Roman" w:cs="Times New Roman"/>
          <w:sz w:val="24"/>
          <w:szCs w:val="24"/>
        </w:rPr>
        <w:t xml:space="preserve">La entrega del Modelo Financiero deberá estar acompañado de un informe de auditoría emitido y firmado por el representante legal de una empresa de auditoría independiente de reconocido prestigio profesional, aceptable para el Instituto. El costo del informe de </w:t>
      </w:r>
      <w:r w:rsidRPr="00F20C1B">
        <w:rPr>
          <w:rFonts w:ascii="Times New Roman" w:hAnsi="Times New Roman" w:cs="Times New Roman"/>
          <w:sz w:val="24"/>
          <w:szCs w:val="24"/>
        </w:rPr>
        <w:lastRenderedPageBreak/>
        <w:t>auditoría será pagado por el Desarrollador. El informe de auditoría del Modelo Financiero deberá certificar que:</w:t>
      </w:r>
    </w:p>
    <w:p w14:paraId="1B42924C" w14:textId="77777777" w:rsidR="00840A6F" w:rsidRPr="00E06942" w:rsidRDefault="00840A6F" w:rsidP="00BE0FCE">
      <w:pPr>
        <w:pStyle w:val="Prrafodelista"/>
        <w:numPr>
          <w:ilvl w:val="0"/>
          <w:numId w:val="41"/>
        </w:numPr>
        <w:spacing w:after="0" w:line="276" w:lineRule="auto"/>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La empresa de auditoría es independiente al Desarrollador.</w:t>
      </w:r>
    </w:p>
    <w:p w14:paraId="63F33B75" w14:textId="77777777" w:rsidR="00840A6F" w:rsidRPr="00E06942" w:rsidRDefault="00840A6F" w:rsidP="00BE0FCE">
      <w:pPr>
        <w:pStyle w:val="Prrafodelista"/>
        <w:numPr>
          <w:ilvl w:val="0"/>
          <w:numId w:val="41"/>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No elaboró el Modelo Financiero, objeto de la auditoría.</w:t>
      </w:r>
    </w:p>
    <w:p w14:paraId="053CED25" w14:textId="77777777" w:rsidR="00840A6F" w:rsidRPr="00E06942" w:rsidRDefault="00840A6F" w:rsidP="00BE0FCE">
      <w:pPr>
        <w:pStyle w:val="Prrafodelista"/>
        <w:numPr>
          <w:ilvl w:val="0"/>
          <w:numId w:val="41"/>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La empresa de auditoría no es el auditor de ninguno de los socios o accionistas del Desarrollador.</w:t>
      </w:r>
    </w:p>
    <w:p w14:paraId="0D625EAA" w14:textId="77777777" w:rsidR="00840A6F" w:rsidRPr="00E06942" w:rsidRDefault="00840A6F" w:rsidP="00BE0FCE">
      <w:pPr>
        <w:pStyle w:val="Prrafodelista"/>
        <w:numPr>
          <w:ilvl w:val="0"/>
          <w:numId w:val="41"/>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Todos los datos y requerimientos establecido</w:t>
      </w:r>
      <w:r>
        <w:rPr>
          <w:rFonts w:ascii="Times New Roman" w:eastAsia="Times New Roman" w:hAnsi="Times New Roman" w:cs="Times New Roman"/>
          <w:color w:val="000000"/>
          <w:sz w:val="24"/>
          <w:lang w:val="es-ES_tradnl" w:eastAsia="es-ES_tradnl"/>
        </w:rPr>
        <w:t>s</w:t>
      </w:r>
      <w:r w:rsidRPr="00E06942">
        <w:rPr>
          <w:rFonts w:ascii="Times New Roman" w:eastAsia="Times New Roman" w:hAnsi="Times New Roman" w:cs="Times New Roman"/>
          <w:color w:val="000000"/>
          <w:sz w:val="24"/>
          <w:lang w:val="es-ES_tradnl" w:eastAsia="es-ES_tradnl"/>
        </w:rPr>
        <w:t xml:space="preserve"> en </w:t>
      </w:r>
      <w:r>
        <w:rPr>
          <w:rFonts w:ascii="Times New Roman" w:eastAsia="Times New Roman" w:hAnsi="Times New Roman" w:cs="Times New Roman"/>
          <w:color w:val="000000"/>
          <w:sz w:val="24"/>
          <w:lang w:val="es-ES_tradnl" w:eastAsia="es-ES_tradnl"/>
        </w:rPr>
        <w:t>é</w:t>
      </w:r>
      <w:r w:rsidRPr="00E06942">
        <w:rPr>
          <w:rFonts w:ascii="Times New Roman" w:eastAsia="Times New Roman" w:hAnsi="Times New Roman" w:cs="Times New Roman"/>
          <w:color w:val="000000"/>
          <w:sz w:val="24"/>
          <w:lang w:val="es-ES_tradnl" w:eastAsia="es-ES_tradnl"/>
        </w:rPr>
        <w:t xml:space="preserve">ste </w:t>
      </w:r>
      <w:r w:rsidRPr="00F20C1B">
        <w:rPr>
          <w:rFonts w:ascii="Times New Roman" w:eastAsia="Calibri" w:hAnsi="Times New Roman" w:cs="Times New Roman"/>
          <w:color w:val="000000" w:themeColor="text1"/>
          <w:sz w:val="24"/>
        </w:rPr>
        <w:t>Apéndice</w:t>
      </w:r>
      <w:r w:rsidRPr="009E0F16">
        <w:rPr>
          <w:rFonts w:ascii="Times New Roman" w:eastAsia="Calibri" w:hAnsi="Times New Roman" w:cs="Times New Roman"/>
          <w:b/>
          <w:color w:val="000000" w:themeColor="text1"/>
          <w:sz w:val="24"/>
        </w:rPr>
        <w:t xml:space="preserve"> C (</w:t>
      </w:r>
      <w:r w:rsidRPr="009E0F16">
        <w:rPr>
          <w:rFonts w:ascii="Times New Roman" w:eastAsia="Calibri" w:hAnsi="Times New Roman" w:cs="Times New Roman"/>
          <w:b/>
          <w:i/>
          <w:color w:val="000000" w:themeColor="text1"/>
          <w:sz w:val="24"/>
        </w:rPr>
        <w:t>Procedimiento de Revisión del Modelo Financiero Acordado de Cierre</w:t>
      </w:r>
      <w:r w:rsidRPr="00D21113">
        <w:rPr>
          <w:rFonts w:ascii="Times New Roman" w:eastAsia="Calibri" w:hAnsi="Times New Roman" w:cs="Times New Roman"/>
          <w:b/>
          <w:color w:val="000000" w:themeColor="text1"/>
          <w:sz w:val="24"/>
        </w:rPr>
        <w:t xml:space="preserve">) </w:t>
      </w:r>
      <w:r w:rsidRPr="00D21113">
        <w:rPr>
          <w:rFonts w:ascii="Times New Roman" w:eastAsia="Calibri" w:hAnsi="Times New Roman" w:cs="Times New Roman"/>
          <w:color w:val="000000" w:themeColor="text1"/>
          <w:sz w:val="24"/>
        </w:rPr>
        <w:t xml:space="preserve">del </w:t>
      </w:r>
      <w:r w:rsidRPr="00F20C1B">
        <w:rPr>
          <w:rFonts w:ascii="Times New Roman" w:eastAsia="Calibri" w:hAnsi="Times New Roman" w:cs="Times New Roman"/>
          <w:b/>
          <w:color w:val="000000" w:themeColor="text1"/>
          <w:sz w:val="24"/>
        </w:rPr>
        <w:t>Anexo 5</w:t>
      </w:r>
      <w:r w:rsidRPr="009E0F16">
        <w:rPr>
          <w:rFonts w:ascii="Times New Roman" w:eastAsia="Calibri" w:hAnsi="Times New Roman" w:cs="Times New Roman"/>
          <w:b/>
          <w:i/>
          <w:color w:val="000000" w:themeColor="text1"/>
          <w:sz w:val="24"/>
        </w:rPr>
        <w:t xml:space="preserve"> (Procedimiento de Revisión)</w:t>
      </w:r>
      <w:r w:rsidRPr="00F20C1B">
        <w:rPr>
          <w:rFonts w:ascii="Times New Roman" w:eastAsia="Times New Roman" w:hAnsi="Times New Roman" w:cs="Times New Roman"/>
          <w:color w:val="000000"/>
          <w:sz w:val="24"/>
          <w:lang w:val="es-ES_tradnl" w:eastAsia="es-ES_tradnl"/>
        </w:rPr>
        <w:t xml:space="preserve"> y el </w:t>
      </w:r>
      <w:r w:rsidRPr="00F20C1B">
        <w:rPr>
          <w:rFonts w:ascii="Times New Roman" w:eastAsia="Times New Roman" w:hAnsi="Times New Roman" w:cs="Times New Roman"/>
          <w:b/>
          <w:color w:val="000000"/>
          <w:sz w:val="24"/>
          <w:lang w:val="es-ES_tradnl" w:eastAsia="es-ES_tradnl"/>
        </w:rPr>
        <w:t>Anexo 17 (</w:t>
      </w:r>
      <w:r w:rsidRPr="00F20C1B">
        <w:rPr>
          <w:rFonts w:ascii="Times New Roman" w:eastAsia="Times New Roman" w:hAnsi="Times New Roman" w:cs="Times New Roman"/>
          <w:b/>
          <w:i/>
          <w:color w:val="000000"/>
          <w:sz w:val="24"/>
          <w:lang w:val="es-ES_tradnl" w:eastAsia="es-ES_tradnl"/>
        </w:rPr>
        <w:t>Modelo Financiero</w:t>
      </w:r>
      <w:r w:rsidRPr="00F20C1B">
        <w:rPr>
          <w:rFonts w:ascii="Times New Roman" w:eastAsia="Times New Roman" w:hAnsi="Times New Roman" w:cs="Times New Roman"/>
          <w:b/>
          <w:color w:val="000000"/>
          <w:sz w:val="24"/>
          <w:lang w:val="es-ES_tradnl" w:eastAsia="es-ES_tradnl"/>
        </w:rPr>
        <w:t>)</w:t>
      </w:r>
      <w:r w:rsidRPr="00E06942">
        <w:rPr>
          <w:rFonts w:ascii="Times New Roman" w:eastAsia="Times New Roman" w:hAnsi="Times New Roman" w:cs="Times New Roman"/>
          <w:color w:val="000000"/>
          <w:sz w:val="24"/>
          <w:lang w:val="es-ES_tradnl" w:eastAsia="es-ES_tradnl"/>
        </w:rPr>
        <w:t xml:space="preserve"> se hayan cumplido.</w:t>
      </w:r>
    </w:p>
    <w:p w14:paraId="11D65868" w14:textId="77777777" w:rsidR="00840A6F" w:rsidRPr="00E06942" w:rsidRDefault="00840A6F" w:rsidP="00BE0FCE">
      <w:pPr>
        <w:pStyle w:val="Prrafodelista"/>
        <w:numPr>
          <w:ilvl w:val="0"/>
          <w:numId w:val="41"/>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Los cálculos del Modelo Financiero son correctos.</w:t>
      </w:r>
    </w:p>
    <w:p w14:paraId="670A4D8B" w14:textId="77777777" w:rsidR="00840A6F" w:rsidRPr="00E06942" w:rsidRDefault="00840A6F" w:rsidP="00BE0FCE">
      <w:pPr>
        <w:pStyle w:val="Prrafodelista"/>
        <w:numPr>
          <w:ilvl w:val="0"/>
          <w:numId w:val="41"/>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La estimación de los impuestos es correcta bajo los supuestos fiscales empleados y que se han utilizado los principios contables generalmente aceptados en México.</w:t>
      </w:r>
    </w:p>
    <w:p w14:paraId="114DBD71" w14:textId="77777777" w:rsidR="00840A6F" w:rsidRPr="00E06942" w:rsidRDefault="00840A6F" w:rsidP="00BE0FCE">
      <w:pPr>
        <w:pStyle w:val="Prrafodelista"/>
        <w:numPr>
          <w:ilvl w:val="0"/>
          <w:numId w:val="41"/>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El Modelo Financiero incorpora los términos y condiciones establecidos en los Documentos del Financiamiento.</w:t>
      </w:r>
    </w:p>
    <w:p w14:paraId="5AA57324" w14:textId="77777777" w:rsidR="00840A6F" w:rsidRDefault="00840A6F" w:rsidP="00BE0FCE">
      <w:pPr>
        <w:pStyle w:val="Prrafodelista"/>
        <w:numPr>
          <w:ilvl w:val="0"/>
          <w:numId w:val="41"/>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sidRPr="00E06942">
        <w:rPr>
          <w:rFonts w:ascii="Times New Roman" w:eastAsia="Times New Roman" w:hAnsi="Times New Roman" w:cs="Times New Roman"/>
          <w:color w:val="000000"/>
          <w:sz w:val="24"/>
          <w:lang w:val="es-ES_tradnl" w:eastAsia="es-ES_tradnl"/>
        </w:rPr>
        <w:t>La estimación de la TIR nominal y real de los accionistas es correcta, considerando las aportaciones de capital y/o deuda subordinada de accionistas o similar.</w:t>
      </w:r>
    </w:p>
    <w:p w14:paraId="183F1C19" w14:textId="61281982" w:rsidR="00840A6F" w:rsidRPr="00F20C1B" w:rsidRDefault="00840A6F" w:rsidP="00BE0FCE">
      <w:pPr>
        <w:pStyle w:val="Prrafodelista"/>
        <w:numPr>
          <w:ilvl w:val="0"/>
          <w:numId w:val="41"/>
        </w:numPr>
        <w:spacing w:after="0" w:line="276" w:lineRule="auto"/>
        <w:ind w:left="1134" w:hanging="425"/>
        <w:jc w:val="both"/>
        <w:outlineLvl w:val="0"/>
        <w:rPr>
          <w:rFonts w:ascii="Times New Roman" w:eastAsia="Times New Roman" w:hAnsi="Times New Roman" w:cs="Times New Roman"/>
          <w:color w:val="000000"/>
          <w:sz w:val="24"/>
          <w:lang w:val="es-ES_tradnl" w:eastAsia="es-ES_tradnl"/>
        </w:rPr>
      </w:pPr>
      <w:r>
        <w:rPr>
          <w:rFonts w:ascii="Times New Roman" w:eastAsia="Times New Roman" w:hAnsi="Times New Roman" w:cs="Times New Roman"/>
          <w:color w:val="000000"/>
          <w:sz w:val="24"/>
          <w:lang w:val="es-ES_tradnl" w:eastAsia="es-ES_tradnl"/>
        </w:rPr>
        <w:t xml:space="preserve">El Manual de explicación del Modelo Financiero reúne las características solicitadas en el numeral </w:t>
      </w:r>
      <w:r w:rsidR="00BE0FCE">
        <w:rPr>
          <w:rFonts w:ascii="Times New Roman" w:eastAsia="Times New Roman" w:hAnsi="Times New Roman" w:cs="Times New Roman"/>
          <w:color w:val="000000"/>
          <w:sz w:val="24"/>
          <w:lang w:val="es-ES_tradnl" w:eastAsia="es-ES_tradnl"/>
        </w:rPr>
        <w:t>2</w:t>
      </w:r>
      <w:r>
        <w:rPr>
          <w:rFonts w:ascii="Times New Roman" w:eastAsia="Times New Roman" w:hAnsi="Times New Roman" w:cs="Times New Roman"/>
          <w:color w:val="000000"/>
          <w:sz w:val="24"/>
          <w:lang w:val="es-ES_tradnl" w:eastAsia="es-ES_tradnl"/>
        </w:rPr>
        <w:t>, inciso c) del presente Apartado.</w:t>
      </w:r>
    </w:p>
    <w:p w14:paraId="18058AFC" w14:textId="77777777" w:rsidR="005C0E8F" w:rsidRPr="00F30078" w:rsidRDefault="005C0E8F" w:rsidP="005C0E8F">
      <w:pPr>
        <w:pStyle w:val="Prrafodelista"/>
        <w:jc w:val="both"/>
        <w:rPr>
          <w:rFonts w:ascii="Times New Roman" w:hAnsi="Times New Roman" w:cs="Times New Roman"/>
          <w:sz w:val="24"/>
          <w:szCs w:val="24"/>
        </w:rPr>
      </w:pPr>
    </w:p>
    <w:p w14:paraId="27B1ABE8" w14:textId="352FEF33" w:rsidR="005C0E8F" w:rsidRPr="00F30078" w:rsidRDefault="005C0E8F"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sidRPr="00F30078">
        <w:rPr>
          <w:rFonts w:ascii="Times New Roman" w:eastAsia="Calibri" w:hAnsi="Times New Roman" w:cs="Times New Roman"/>
          <w:color w:val="000000" w:themeColor="text1"/>
          <w:sz w:val="24"/>
          <w:szCs w:val="24"/>
        </w:rPr>
        <w:t xml:space="preserve">El Instituto revisará que la documentación entregada por el Desarrollador cumpla con los requerimientos establecidos en este numeral y en el </w:t>
      </w:r>
      <w:r w:rsidRPr="00961FB7">
        <w:rPr>
          <w:rFonts w:ascii="Times New Roman" w:eastAsia="Calibri" w:hAnsi="Times New Roman" w:cs="Times New Roman"/>
          <w:b/>
          <w:color w:val="000000" w:themeColor="text1"/>
          <w:sz w:val="24"/>
          <w:szCs w:val="24"/>
        </w:rPr>
        <w:t xml:space="preserve">Anexo 17 </w:t>
      </w:r>
      <w:r w:rsidR="00961FB7">
        <w:rPr>
          <w:rFonts w:ascii="Times New Roman" w:eastAsia="Calibri" w:hAnsi="Times New Roman" w:cs="Times New Roman"/>
          <w:b/>
          <w:color w:val="000000" w:themeColor="text1"/>
          <w:sz w:val="24"/>
          <w:szCs w:val="24"/>
        </w:rPr>
        <w:t>(</w:t>
      </w:r>
      <w:r w:rsidRPr="00AE679C">
        <w:rPr>
          <w:rFonts w:ascii="Times New Roman" w:eastAsia="Calibri" w:hAnsi="Times New Roman" w:cs="Times New Roman"/>
          <w:b/>
          <w:i/>
          <w:color w:val="000000" w:themeColor="text1"/>
          <w:sz w:val="24"/>
          <w:szCs w:val="24"/>
        </w:rPr>
        <w:t>Modelo Financiero</w:t>
      </w:r>
      <w:r w:rsidR="00961FB7">
        <w:rPr>
          <w:rFonts w:ascii="Times New Roman" w:eastAsia="Calibri" w:hAnsi="Times New Roman" w:cs="Times New Roman"/>
          <w:b/>
          <w:color w:val="000000" w:themeColor="text1"/>
          <w:sz w:val="24"/>
          <w:szCs w:val="24"/>
        </w:rPr>
        <w:t>)</w:t>
      </w:r>
      <w:r w:rsidRPr="00F30078">
        <w:rPr>
          <w:rFonts w:ascii="Times New Roman" w:eastAsia="Calibri" w:hAnsi="Times New Roman" w:cs="Times New Roman"/>
          <w:color w:val="000000" w:themeColor="text1"/>
          <w:sz w:val="24"/>
          <w:szCs w:val="24"/>
        </w:rPr>
        <w:t xml:space="preserve">. Una vez realizada la mencionada revisión, en un plazo no mayor a 10 (diez) </w:t>
      </w:r>
      <w:r w:rsidR="00B93B67">
        <w:rPr>
          <w:rFonts w:ascii="Times New Roman" w:eastAsia="Calibri" w:hAnsi="Times New Roman" w:cs="Times New Roman"/>
          <w:color w:val="000000" w:themeColor="text1"/>
          <w:sz w:val="24"/>
          <w:szCs w:val="24"/>
        </w:rPr>
        <w:t>D</w:t>
      </w:r>
      <w:r w:rsidRPr="00F30078">
        <w:rPr>
          <w:rFonts w:ascii="Times New Roman" w:eastAsia="Calibri" w:hAnsi="Times New Roman" w:cs="Times New Roman"/>
          <w:color w:val="000000" w:themeColor="text1"/>
          <w:sz w:val="24"/>
          <w:szCs w:val="24"/>
        </w:rPr>
        <w:t xml:space="preserve">ías </w:t>
      </w:r>
      <w:r w:rsidR="00B93B67">
        <w:rPr>
          <w:rFonts w:ascii="Times New Roman" w:eastAsia="Calibri" w:hAnsi="Times New Roman" w:cs="Times New Roman"/>
          <w:color w:val="000000" w:themeColor="text1"/>
          <w:sz w:val="24"/>
          <w:szCs w:val="24"/>
        </w:rPr>
        <w:t>Hábiles</w:t>
      </w:r>
      <w:r w:rsidRPr="00F30078">
        <w:rPr>
          <w:rFonts w:ascii="Times New Roman" w:eastAsia="Calibri" w:hAnsi="Times New Roman" w:cs="Times New Roman"/>
          <w:color w:val="000000" w:themeColor="text1"/>
          <w:sz w:val="24"/>
          <w:szCs w:val="24"/>
        </w:rPr>
        <w:t xml:space="preserve">, contados a partir de la recepción de los documentos, el Instituto emitirá un oficio dirigido al Desarrollador, con copia al Supervisor APP, en la que exprese el resultado de la revisión con la leyenda “Procedente” o “Rechazado”, haciendo en este último caso mención de las razones del rechazo. </w:t>
      </w:r>
    </w:p>
    <w:p w14:paraId="661CAC42" w14:textId="77777777" w:rsidR="005C0E8F" w:rsidRPr="00F30078" w:rsidRDefault="005C0E8F"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75095D07" w14:textId="77777777" w:rsidR="005C0E8F" w:rsidRDefault="005C0E8F"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En caso de que el resultado de la revisión sea el de “Procedente” el Modelo Financiero </w:t>
      </w:r>
      <w:r w:rsidRPr="00D20294">
        <w:rPr>
          <w:rFonts w:ascii="Times New Roman" w:eastAsia="Calibri" w:hAnsi="Times New Roman" w:cs="Times New Roman"/>
          <w:color w:val="000000" w:themeColor="text1"/>
          <w:sz w:val="24"/>
          <w:szCs w:val="24"/>
        </w:rPr>
        <w:t>se considerará como el "Modelo Financiero Acordado de Cierre”.</w:t>
      </w:r>
    </w:p>
    <w:p w14:paraId="0342DBD2" w14:textId="77777777" w:rsidR="005C0E8F" w:rsidRPr="00F30078" w:rsidRDefault="005C0E8F" w:rsidP="005C0E8F">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p w14:paraId="36F7A796" w14:textId="30001875" w:rsidR="005C0E8F" w:rsidRDefault="005C0E8F"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En caso de clasificarse como “Rechazado”, e</w:t>
      </w:r>
      <w:r w:rsidRPr="00F30078">
        <w:rPr>
          <w:rFonts w:ascii="Times New Roman" w:eastAsia="Calibri" w:hAnsi="Times New Roman" w:cs="Times New Roman"/>
          <w:color w:val="000000" w:themeColor="text1"/>
          <w:sz w:val="24"/>
          <w:szCs w:val="24"/>
        </w:rPr>
        <w:t xml:space="preserve">l Desarrollador presentará una nueva propuesta en la que subsane las causas del rechazo en un plazo no mayor a </w:t>
      </w:r>
      <w:r>
        <w:rPr>
          <w:rFonts w:ascii="Times New Roman" w:eastAsia="Calibri" w:hAnsi="Times New Roman" w:cs="Times New Roman"/>
          <w:color w:val="000000" w:themeColor="text1"/>
          <w:sz w:val="24"/>
          <w:szCs w:val="24"/>
        </w:rPr>
        <w:t>10</w:t>
      </w:r>
      <w:r w:rsidRPr="00F30078">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color w:val="000000" w:themeColor="text1"/>
          <w:sz w:val="24"/>
          <w:szCs w:val="24"/>
        </w:rPr>
        <w:t>diez</w:t>
      </w:r>
      <w:r w:rsidRPr="00F30078">
        <w:rPr>
          <w:rFonts w:ascii="Times New Roman" w:eastAsia="Calibri" w:hAnsi="Times New Roman" w:cs="Times New Roman"/>
          <w:color w:val="000000" w:themeColor="text1"/>
          <w:sz w:val="24"/>
          <w:szCs w:val="24"/>
        </w:rPr>
        <w:t xml:space="preserve">) </w:t>
      </w:r>
      <w:r w:rsidR="00B93B67">
        <w:rPr>
          <w:rFonts w:ascii="Times New Roman" w:eastAsia="Calibri" w:hAnsi="Times New Roman" w:cs="Times New Roman"/>
          <w:color w:val="000000" w:themeColor="text1"/>
          <w:sz w:val="24"/>
          <w:szCs w:val="24"/>
        </w:rPr>
        <w:t>D</w:t>
      </w:r>
      <w:r w:rsidRPr="00F30078">
        <w:rPr>
          <w:rFonts w:ascii="Times New Roman" w:eastAsia="Calibri" w:hAnsi="Times New Roman" w:cs="Times New Roman"/>
          <w:color w:val="000000" w:themeColor="text1"/>
          <w:sz w:val="24"/>
          <w:szCs w:val="24"/>
        </w:rPr>
        <w:t xml:space="preserve">ías </w:t>
      </w:r>
      <w:r w:rsidR="00B93B67">
        <w:rPr>
          <w:rFonts w:ascii="Times New Roman" w:eastAsia="Calibri" w:hAnsi="Times New Roman" w:cs="Times New Roman"/>
          <w:color w:val="000000" w:themeColor="text1"/>
          <w:sz w:val="24"/>
          <w:szCs w:val="24"/>
        </w:rPr>
        <w:t>Hábiles.</w:t>
      </w:r>
    </w:p>
    <w:p w14:paraId="55E4E3FC" w14:textId="77777777" w:rsidR="005C0E8F" w:rsidRDefault="005C0E8F"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490B17C2" w14:textId="188B5908" w:rsidR="00B93B67" w:rsidRDefault="005C0E8F"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En cada revisión, el Instituto contará con un plazo no mayor a 10 (diez) </w:t>
      </w:r>
      <w:r w:rsidR="00B93B67">
        <w:rPr>
          <w:rFonts w:ascii="Times New Roman" w:eastAsia="Calibri" w:hAnsi="Times New Roman" w:cs="Times New Roman"/>
          <w:color w:val="000000" w:themeColor="text1"/>
          <w:sz w:val="24"/>
          <w:szCs w:val="24"/>
        </w:rPr>
        <w:t>Días Hábi</w:t>
      </w:r>
      <w:r>
        <w:rPr>
          <w:rFonts w:ascii="Times New Roman" w:eastAsia="Calibri" w:hAnsi="Times New Roman" w:cs="Times New Roman"/>
          <w:color w:val="000000" w:themeColor="text1"/>
          <w:sz w:val="24"/>
          <w:szCs w:val="24"/>
        </w:rPr>
        <w:t xml:space="preserve">les, a partir de la recepción de los documentos para emitir el resultado. Igualmente, el Desarrollador contará con un plazo no mayor a 10 (diez) </w:t>
      </w:r>
      <w:r w:rsidR="00B93B67">
        <w:rPr>
          <w:rFonts w:ascii="Times New Roman" w:eastAsia="Calibri" w:hAnsi="Times New Roman" w:cs="Times New Roman"/>
          <w:color w:val="000000" w:themeColor="text1"/>
          <w:sz w:val="24"/>
          <w:szCs w:val="24"/>
        </w:rPr>
        <w:t>D</w:t>
      </w:r>
      <w:r>
        <w:rPr>
          <w:rFonts w:ascii="Times New Roman" w:eastAsia="Calibri" w:hAnsi="Times New Roman" w:cs="Times New Roman"/>
          <w:color w:val="000000" w:themeColor="text1"/>
          <w:sz w:val="24"/>
          <w:szCs w:val="24"/>
        </w:rPr>
        <w:t xml:space="preserve">ías </w:t>
      </w:r>
      <w:r w:rsidR="00B93B67">
        <w:rPr>
          <w:rFonts w:ascii="Times New Roman" w:eastAsia="Calibri" w:hAnsi="Times New Roman" w:cs="Times New Roman"/>
          <w:color w:val="000000" w:themeColor="text1"/>
          <w:sz w:val="24"/>
          <w:szCs w:val="24"/>
        </w:rPr>
        <w:t>Hábi</w:t>
      </w:r>
      <w:r>
        <w:rPr>
          <w:rFonts w:ascii="Times New Roman" w:eastAsia="Calibri" w:hAnsi="Times New Roman" w:cs="Times New Roman"/>
          <w:color w:val="000000" w:themeColor="text1"/>
          <w:sz w:val="24"/>
          <w:szCs w:val="24"/>
        </w:rPr>
        <w:t xml:space="preserve">les para presentar cada nueva propuesta en la que subsane las causas del rechazo. </w:t>
      </w:r>
    </w:p>
    <w:p w14:paraId="64D242AF" w14:textId="1BB110F9" w:rsidR="005C0E8F" w:rsidRDefault="005C0E8F"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72E4E012" w14:textId="6B787610" w:rsidR="002B3F15" w:rsidRDefault="002B3F15"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075622C0" w14:textId="15737526" w:rsidR="002B3F15" w:rsidRDefault="002B3F15"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0961E3A9" w14:textId="73EF6C0B" w:rsidR="002B3F15" w:rsidRDefault="002B3F15"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4310D636" w14:textId="77777777" w:rsidR="002B3F15" w:rsidRDefault="002B3F15"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bookmarkStart w:id="0" w:name="_GoBack"/>
      <w:bookmarkEnd w:id="0"/>
    </w:p>
    <w:p w14:paraId="234EC81A" w14:textId="25D13B99" w:rsidR="002B3F15" w:rsidRDefault="002B3F15" w:rsidP="005C0E8F">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4CB45F47" w14:textId="4BB98427" w:rsidR="00BE7D94" w:rsidRPr="00F20C1B" w:rsidRDefault="00BE7D94" w:rsidP="00BE7D94">
      <w:pPr>
        <w:spacing w:after="0" w:line="276" w:lineRule="auto"/>
        <w:jc w:val="both"/>
        <w:outlineLvl w:val="0"/>
        <w:rPr>
          <w:rFonts w:ascii="Times New Roman" w:hAnsi="Times New Roman" w:cs="Times New Roman"/>
          <w:b/>
        </w:rPr>
      </w:pPr>
      <w:r>
        <w:rPr>
          <w:rFonts w:ascii="Times New Roman" w:hAnsi="Times New Roman" w:cs="Times New Roman"/>
          <w:b/>
        </w:rPr>
        <w:t xml:space="preserve">B.1 </w:t>
      </w:r>
      <w:r w:rsidRPr="00F20C1B">
        <w:rPr>
          <w:rFonts w:ascii="Times New Roman" w:hAnsi="Times New Roman" w:cs="Times New Roman"/>
          <w:b/>
        </w:rPr>
        <w:t xml:space="preserve">Tiempos y Sanciones </w:t>
      </w:r>
    </w:p>
    <w:p w14:paraId="3EB7F791" w14:textId="77777777" w:rsidR="00BE7D94" w:rsidRPr="00F30078" w:rsidRDefault="00BE7D94" w:rsidP="00BE7D9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32A1482C" w14:textId="77777777" w:rsidR="00BE7D94" w:rsidRDefault="00BE7D94" w:rsidP="00BE7D9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Por cada entrega de documentos que el Desarrollador haga fuera del plazo establecido o el tiempo acordado por escrito entre las Partes, se le aplicará una sanción conforme a la siguiente tabla:</w:t>
      </w:r>
    </w:p>
    <w:p w14:paraId="705A994C" w14:textId="77777777" w:rsidR="00BE7D94" w:rsidRDefault="00BE7D94" w:rsidP="00BE7D9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tbl>
      <w:tblPr>
        <w:tblStyle w:val="Tablaconcuadrcula"/>
        <w:tblW w:w="0" w:type="auto"/>
        <w:tblLook w:val="04A0" w:firstRow="1" w:lastRow="0" w:firstColumn="1" w:lastColumn="0" w:noHBand="0" w:noVBand="1"/>
      </w:tblPr>
      <w:tblGrid>
        <w:gridCol w:w="2942"/>
        <w:gridCol w:w="2943"/>
        <w:gridCol w:w="2943"/>
      </w:tblGrid>
      <w:tr w:rsidR="00BE7D94" w:rsidRPr="00DB29CC" w14:paraId="2FE764C0" w14:textId="77777777" w:rsidTr="00F20C1B">
        <w:tc>
          <w:tcPr>
            <w:tcW w:w="2942" w:type="dxa"/>
          </w:tcPr>
          <w:p w14:paraId="6D1FF5F7" w14:textId="77836582" w:rsidR="00BE7D94" w:rsidRPr="00DB29CC" w:rsidRDefault="00BE7D94" w:rsidP="00F20C1B">
            <w:pPr>
              <w:spacing w:after="160" w:line="259" w:lineRule="auto"/>
              <w:jc w:val="center"/>
              <w:rPr>
                <w:rFonts w:ascii="Times New Roman" w:eastAsia="Times New Roman" w:hAnsi="Times New Roman" w:cs="Times New Roman"/>
                <w:b/>
                <w:color w:val="000000"/>
                <w:lang w:eastAsia="es-MX"/>
              </w:rPr>
            </w:pPr>
            <w:r>
              <w:rPr>
                <w:rFonts w:ascii="Times New Roman" w:eastAsia="Times New Roman" w:hAnsi="Times New Roman" w:cs="Times New Roman"/>
                <w:b/>
                <w:color w:val="000000"/>
                <w:lang w:eastAsia="es-MX"/>
              </w:rPr>
              <w:t>Entregable</w:t>
            </w:r>
          </w:p>
        </w:tc>
        <w:tc>
          <w:tcPr>
            <w:tcW w:w="2943" w:type="dxa"/>
          </w:tcPr>
          <w:p w14:paraId="7E2BF917" w14:textId="77777777" w:rsidR="00BE7D94" w:rsidRPr="00DB29CC" w:rsidRDefault="00BE7D94" w:rsidP="00F20C1B">
            <w:pPr>
              <w:spacing w:after="160" w:line="259" w:lineRule="auto"/>
              <w:jc w:val="center"/>
              <w:rPr>
                <w:rFonts w:ascii="Times New Roman" w:eastAsia="Times New Roman" w:hAnsi="Times New Roman" w:cs="Times New Roman"/>
                <w:b/>
                <w:color w:val="000000"/>
                <w:lang w:eastAsia="es-MX"/>
              </w:rPr>
            </w:pPr>
            <w:r w:rsidRPr="00DB29CC">
              <w:rPr>
                <w:rFonts w:ascii="Times New Roman" w:eastAsia="Times New Roman" w:hAnsi="Times New Roman" w:cs="Times New Roman"/>
                <w:b/>
                <w:color w:val="000000"/>
                <w:lang w:eastAsia="es-MX"/>
              </w:rPr>
              <w:t>Tiempo</w:t>
            </w:r>
          </w:p>
        </w:tc>
        <w:tc>
          <w:tcPr>
            <w:tcW w:w="2943" w:type="dxa"/>
          </w:tcPr>
          <w:p w14:paraId="77FFEB00" w14:textId="77777777" w:rsidR="00BE7D94" w:rsidRPr="00DB29CC" w:rsidRDefault="00BE7D94" w:rsidP="00F20C1B">
            <w:pPr>
              <w:spacing w:after="160" w:line="259" w:lineRule="auto"/>
              <w:jc w:val="center"/>
              <w:rPr>
                <w:rFonts w:ascii="Times New Roman" w:eastAsia="Times New Roman" w:hAnsi="Times New Roman" w:cs="Times New Roman"/>
                <w:b/>
                <w:color w:val="000000"/>
                <w:lang w:eastAsia="es-MX"/>
              </w:rPr>
            </w:pPr>
            <w:r w:rsidRPr="00DB29CC">
              <w:rPr>
                <w:rFonts w:ascii="Times New Roman" w:eastAsia="Times New Roman" w:hAnsi="Times New Roman" w:cs="Times New Roman"/>
                <w:b/>
                <w:color w:val="000000"/>
                <w:lang w:eastAsia="es-MX"/>
              </w:rPr>
              <w:t>Sanción</w:t>
            </w:r>
          </w:p>
        </w:tc>
      </w:tr>
      <w:tr w:rsidR="00BE7D94" w:rsidRPr="00DB29CC" w14:paraId="21D185A9" w14:textId="77777777" w:rsidTr="00F20C1B">
        <w:tc>
          <w:tcPr>
            <w:tcW w:w="2942" w:type="dxa"/>
            <w:tcBorders>
              <w:bottom w:val="nil"/>
            </w:tcBorders>
          </w:tcPr>
          <w:p w14:paraId="5B10D611" w14:textId="77777777" w:rsidR="00BE7D94" w:rsidRPr="00DB29CC" w:rsidRDefault="00BE7D94"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Entrega de los Documentos de Financiamiento y el Modelo Financiero a revisión.</w:t>
            </w:r>
          </w:p>
        </w:tc>
        <w:tc>
          <w:tcPr>
            <w:tcW w:w="2943" w:type="dxa"/>
            <w:tcBorders>
              <w:bottom w:val="nil"/>
            </w:tcBorders>
          </w:tcPr>
          <w:p w14:paraId="2FF12C7C" w14:textId="77777777" w:rsidR="00BE7D94" w:rsidRPr="00DB29CC" w:rsidRDefault="00BE7D94"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 xml:space="preserve">10 (diez) días naturales previos </w:t>
            </w:r>
            <w:r w:rsidRPr="00DB29CC">
              <w:rPr>
                <w:rFonts w:ascii="Times New Roman" w:eastAsia="Calibri" w:hAnsi="Times New Roman" w:cs="Times New Roman"/>
                <w:color w:val="000000" w:themeColor="text1"/>
              </w:rPr>
              <w:t xml:space="preserve">a la </w:t>
            </w:r>
            <w:r w:rsidRPr="00F20C1B">
              <w:rPr>
                <w:rFonts w:ascii="Times New Roman" w:eastAsia="Calibri" w:hAnsi="Times New Roman" w:cs="Times New Roman"/>
                <w:color w:val="000000" w:themeColor="text1"/>
              </w:rPr>
              <w:t>firma de los Documentos del Financiamiento,</w:t>
            </w:r>
          </w:p>
        </w:tc>
        <w:tc>
          <w:tcPr>
            <w:tcW w:w="2943" w:type="dxa"/>
            <w:tcBorders>
              <w:bottom w:val="nil"/>
            </w:tcBorders>
          </w:tcPr>
          <w:p w14:paraId="52445083" w14:textId="77777777" w:rsidR="00BE7D94" w:rsidRPr="00DB29CC" w:rsidRDefault="00BE7D94"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$20,000.00 (Veinte mil Pesos 00/100 M.N.).</w:t>
            </w:r>
          </w:p>
        </w:tc>
      </w:tr>
      <w:tr w:rsidR="00BE7D94" w:rsidRPr="00DB29CC" w14:paraId="01DF9E18" w14:textId="77777777" w:rsidTr="00F20C1B">
        <w:tc>
          <w:tcPr>
            <w:tcW w:w="2942" w:type="dxa"/>
            <w:tcBorders>
              <w:top w:val="nil"/>
            </w:tcBorders>
          </w:tcPr>
          <w:p w14:paraId="7E017696" w14:textId="77777777" w:rsidR="00BE7D94" w:rsidRPr="00DB29CC" w:rsidRDefault="00BE7D94"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Entrega de correcciones e inclusiones de los Documentos de Financiamiento y el Modelo Financiero solicitadas por el Instituto, en relación al evento anterior.</w:t>
            </w:r>
          </w:p>
        </w:tc>
        <w:tc>
          <w:tcPr>
            <w:tcW w:w="2943" w:type="dxa"/>
            <w:tcBorders>
              <w:top w:val="nil"/>
            </w:tcBorders>
          </w:tcPr>
          <w:p w14:paraId="192F62AA" w14:textId="77777777" w:rsidR="00BE7D94" w:rsidRPr="00DB29CC" w:rsidDel="00256FF8" w:rsidRDefault="00BE7D94"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10 (diez) Días Hábiles siguientes a la entrega del resultado de la revisión con la leyenda de “Rechazado”, relacionado con el evento anterior.</w:t>
            </w:r>
          </w:p>
        </w:tc>
        <w:tc>
          <w:tcPr>
            <w:tcW w:w="2943" w:type="dxa"/>
            <w:tcBorders>
              <w:top w:val="nil"/>
            </w:tcBorders>
          </w:tcPr>
          <w:p w14:paraId="49E8C523" w14:textId="77777777" w:rsidR="00BE7D94" w:rsidRPr="00DB29CC" w:rsidRDefault="00BE7D94"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$10,000.00 (Diez mil Pesos 00/100 M.N.).</w:t>
            </w:r>
          </w:p>
        </w:tc>
      </w:tr>
      <w:tr w:rsidR="00BE7D94" w:rsidRPr="00DB29CC" w14:paraId="7B3A7E56" w14:textId="77777777" w:rsidTr="00F20C1B">
        <w:tc>
          <w:tcPr>
            <w:tcW w:w="2942" w:type="dxa"/>
            <w:tcBorders>
              <w:bottom w:val="nil"/>
            </w:tcBorders>
          </w:tcPr>
          <w:p w14:paraId="7AC0B20B" w14:textId="77777777" w:rsidR="00BE7D94" w:rsidRPr="00F20C1B" w:rsidRDefault="00BE7D94" w:rsidP="00F20C1B">
            <w:pPr>
              <w:spacing w:after="160" w:line="259" w:lineRule="auto"/>
              <w:jc w:val="both"/>
              <w:rPr>
                <w:rFonts w:ascii="Times New Roman" w:eastAsia="Calibri" w:hAnsi="Times New Roman" w:cs="Times New Roman"/>
                <w:color w:val="000000" w:themeColor="text1"/>
              </w:rPr>
            </w:pPr>
            <w:r w:rsidRPr="00DB29CC">
              <w:rPr>
                <w:rFonts w:ascii="Times New Roman" w:eastAsia="Times New Roman" w:hAnsi="Times New Roman" w:cs="Times New Roman"/>
                <w:color w:val="000000"/>
                <w:lang w:eastAsia="es-MX"/>
              </w:rPr>
              <w:t xml:space="preserve">Entrega de los Documentos del Financiamiento y el Modelo Financiero Acordado de Cierre </w:t>
            </w:r>
          </w:p>
        </w:tc>
        <w:tc>
          <w:tcPr>
            <w:tcW w:w="2943" w:type="dxa"/>
            <w:tcBorders>
              <w:bottom w:val="nil"/>
            </w:tcBorders>
          </w:tcPr>
          <w:p w14:paraId="4D7B3A19" w14:textId="77777777" w:rsidR="00BE7D94" w:rsidRPr="00DB29CC" w:rsidRDefault="00BE7D94" w:rsidP="00F20C1B">
            <w:pPr>
              <w:spacing w:after="160" w:line="259" w:lineRule="auto"/>
              <w:jc w:val="both"/>
              <w:rPr>
                <w:rFonts w:ascii="Times New Roman" w:eastAsia="Times New Roman" w:hAnsi="Times New Roman" w:cs="Times New Roman"/>
                <w:color w:val="000000"/>
                <w:lang w:eastAsia="es-MX"/>
              </w:rPr>
            </w:pPr>
            <w:r w:rsidRPr="00F20C1B">
              <w:rPr>
                <w:rFonts w:ascii="Times New Roman" w:eastAsia="Calibri" w:hAnsi="Times New Roman" w:cs="Times New Roman"/>
                <w:color w:val="000000" w:themeColor="text1"/>
              </w:rPr>
              <w:t>Una vez suscritos los Documentos del Financiamiento, en un plazo no mayor a 5 (cinco) días naturales.</w:t>
            </w:r>
          </w:p>
        </w:tc>
        <w:tc>
          <w:tcPr>
            <w:tcW w:w="2943" w:type="dxa"/>
            <w:tcBorders>
              <w:bottom w:val="nil"/>
            </w:tcBorders>
          </w:tcPr>
          <w:p w14:paraId="0B70A36F" w14:textId="77777777" w:rsidR="00BE7D94" w:rsidRPr="00DB29CC" w:rsidRDefault="00BE7D94"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$20,000.00 (Veinte mil Pesos 00/100 M.N.).</w:t>
            </w:r>
          </w:p>
        </w:tc>
      </w:tr>
      <w:tr w:rsidR="00BE7D94" w:rsidRPr="00DB29CC" w14:paraId="70EBC8BC" w14:textId="77777777" w:rsidTr="00F20C1B">
        <w:tc>
          <w:tcPr>
            <w:tcW w:w="2942" w:type="dxa"/>
            <w:tcBorders>
              <w:top w:val="nil"/>
            </w:tcBorders>
          </w:tcPr>
          <w:p w14:paraId="0E0D9F1C" w14:textId="77777777" w:rsidR="00BE7D94" w:rsidRPr="00F20C1B" w:rsidRDefault="00BE7D94" w:rsidP="00F20C1B">
            <w:pPr>
              <w:spacing w:after="160" w:line="259" w:lineRule="auto"/>
              <w:jc w:val="both"/>
              <w:rPr>
                <w:rFonts w:ascii="Times New Roman" w:eastAsia="Calibri" w:hAnsi="Times New Roman" w:cs="Times New Roman"/>
                <w:color w:val="000000" w:themeColor="text1"/>
              </w:rPr>
            </w:pPr>
            <w:r w:rsidRPr="00DB29CC">
              <w:rPr>
                <w:rFonts w:ascii="Times New Roman" w:eastAsia="Times New Roman" w:hAnsi="Times New Roman" w:cs="Times New Roman"/>
                <w:color w:val="000000"/>
                <w:lang w:eastAsia="es-MX"/>
              </w:rPr>
              <w:t>Entrega de correcciones e inclusiones de los Documentos de Financiamiento y el Modelo Financiero solicitadas por el Instituto, en relación al evento anterior.</w:t>
            </w:r>
          </w:p>
        </w:tc>
        <w:tc>
          <w:tcPr>
            <w:tcW w:w="2943" w:type="dxa"/>
            <w:tcBorders>
              <w:top w:val="nil"/>
            </w:tcBorders>
          </w:tcPr>
          <w:p w14:paraId="3B9D9E02" w14:textId="77777777" w:rsidR="00BE7D94" w:rsidRPr="00DB29CC" w:rsidRDefault="00BE7D94"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10 (diez) Días Hábiles siguientes a la entrega del resultado de la revisión con la leyenda de “Rechazado”, relacionado con el evento anterior.</w:t>
            </w:r>
          </w:p>
        </w:tc>
        <w:tc>
          <w:tcPr>
            <w:tcW w:w="2943" w:type="dxa"/>
            <w:tcBorders>
              <w:top w:val="nil"/>
            </w:tcBorders>
          </w:tcPr>
          <w:p w14:paraId="28C38C58" w14:textId="77777777" w:rsidR="00BE7D94" w:rsidRPr="00DB29CC" w:rsidRDefault="00BE7D94" w:rsidP="00F20C1B">
            <w:pPr>
              <w:spacing w:after="160" w:line="259" w:lineRule="auto"/>
              <w:jc w:val="both"/>
              <w:rPr>
                <w:rFonts w:ascii="Times New Roman" w:eastAsia="Times New Roman" w:hAnsi="Times New Roman" w:cs="Times New Roman"/>
                <w:color w:val="000000"/>
                <w:lang w:eastAsia="es-MX"/>
              </w:rPr>
            </w:pPr>
            <w:r w:rsidRPr="00DB29CC">
              <w:rPr>
                <w:rFonts w:ascii="Times New Roman" w:eastAsia="Times New Roman" w:hAnsi="Times New Roman" w:cs="Times New Roman"/>
                <w:color w:val="000000"/>
                <w:lang w:eastAsia="es-MX"/>
              </w:rPr>
              <w:t>$10,000.00 (Diez mil Pesos 00/100 M.N.).</w:t>
            </w:r>
          </w:p>
        </w:tc>
      </w:tr>
    </w:tbl>
    <w:p w14:paraId="061B355B" w14:textId="77777777" w:rsidR="00BE7D94" w:rsidRDefault="00BE7D94" w:rsidP="00BE7D94">
      <w:pPr>
        <w:spacing w:after="0" w:line="240" w:lineRule="auto"/>
        <w:jc w:val="both"/>
        <w:rPr>
          <w:rFonts w:ascii="Times New Roman" w:eastAsia="Times New Roman" w:hAnsi="Times New Roman" w:cs="Times New Roman"/>
          <w:color w:val="000000"/>
          <w:sz w:val="24"/>
          <w:lang w:eastAsia="es-MX"/>
        </w:rPr>
      </w:pPr>
    </w:p>
    <w:p w14:paraId="4AA40F81" w14:textId="77777777" w:rsidR="00BE7D94" w:rsidRPr="00F20C1B" w:rsidRDefault="00BE7D94" w:rsidP="00BE7D94">
      <w:pPr>
        <w:spacing w:after="0" w:line="240" w:lineRule="auto"/>
        <w:jc w:val="both"/>
        <w:rPr>
          <w:rFonts w:ascii="Times New Roman" w:eastAsia="Times New Roman" w:hAnsi="Times New Roman" w:cs="Times New Roman"/>
          <w:color w:val="000000"/>
          <w:sz w:val="24"/>
          <w:lang w:eastAsia="es-MX"/>
        </w:rPr>
      </w:pPr>
      <w:r>
        <w:rPr>
          <w:rFonts w:ascii="Times New Roman" w:eastAsia="Times New Roman" w:hAnsi="Times New Roman" w:cs="Times New Roman"/>
          <w:color w:val="000000"/>
          <w:sz w:val="24"/>
          <w:lang w:eastAsia="es-MX"/>
        </w:rPr>
        <w:t xml:space="preserve">Por cada día de atraso en la presentación de los entregables posterior al plazo establecido en el cuadro anterior </w:t>
      </w:r>
      <w:r w:rsidRPr="00F20C1B">
        <w:rPr>
          <w:rFonts w:ascii="Times New Roman" w:eastAsia="Times New Roman" w:hAnsi="Times New Roman" w:cs="Times New Roman"/>
          <w:color w:val="000000"/>
          <w:sz w:val="24"/>
          <w:lang w:eastAsia="es-MX"/>
        </w:rPr>
        <w:t>se generará una sanción adicional diaria por un monto de $10,000.00 (Diez mil Pesos 00/100 M.N.) hasta que el incumplimiento sea subsanado.</w:t>
      </w:r>
    </w:p>
    <w:p w14:paraId="12F3AD8B" w14:textId="77777777" w:rsidR="00BE7D94" w:rsidRDefault="00BE7D94" w:rsidP="00BE7D94">
      <w:pPr>
        <w:pStyle w:val="Prrafodelista"/>
        <w:autoSpaceDE w:val="0"/>
        <w:autoSpaceDN w:val="0"/>
        <w:adjustRightInd w:val="0"/>
        <w:spacing w:after="0" w:line="240" w:lineRule="auto"/>
        <w:ind w:left="462"/>
        <w:jc w:val="both"/>
        <w:rPr>
          <w:rFonts w:ascii="Times New Roman" w:eastAsia="Calibri" w:hAnsi="Times New Roman" w:cs="Times New Roman"/>
          <w:color w:val="000000" w:themeColor="text1"/>
          <w:sz w:val="24"/>
          <w:szCs w:val="24"/>
        </w:rPr>
      </w:pPr>
    </w:p>
    <w:p w14:paraId="295573A1" w14:textId="77777777" w:rsidR="00BE7D94" w:rsidRPr="00F20C1B" w:rsidRDefault="00BE7D94" w:rsidP="00BE7D94">
      <w:pPr>
        <w:spacing w:after="0" w:line="240" w:lineRule="auto"/>
        <w:jc w:val="both"/>
        <w:rPr>
          <w:rFonts w:ascii="Times New Roman" w:eastAsia="Times New Roman" w:hAnsi="Times New Roman" w:cs="Times New Roman"/>
          <w:color w:val="000000"/>
          <w:sz w:val="24"/>
          <w:lang w:eastAsia="es-MX"/>
        </w:rPr>
      </w:pPr>
      <w:r w:rsidRPr="00F20C1B">
        <w:rPr>
          <w:rFonts w:ascii="Times New Roman" w:eastAsia="Times New Roman" w:hAnsi="Times New Roman" w:cs="Times New Roman"/>
          <w:color w:val="000000"/>
          <w:sz w:val="24"/>
          <w:lang w:eastAsia="es-MX"/>
        </w:rPr>
        <w:t>Cuando el Instituto haya revisado en más de 1 (una) ocasión los entregables antes enlistados y observe que el Desarrollador no atendió cabalmente los comentarios, por cada revisión adicional a cualquier documento sometido a revisión, se aplicará la sanción correspondiente a $432.00 (Cuatrocientos treinta y dos Pesos 00/100 M.N.) Hora Hombre por Documento.</w:t>
      </w:r>
    </w:p>
    <w:p w14:paraId="52B29769" w14:textId="77777777" w:rsidR="00651B1F" w:rsidRDefault="00651B1F" w:rsidP="00D90F6B">
      <w:pPr>
        <w:autoSpaceDE w:val="0"/>
        <w:autoSpaceDN w:val="0"/>
        <w:adjustRightInd w:val="0"/>
        <w:spacing w:after="0" w:line="240" w:lineRule="auto"/>
        <w:jc w:val="both"/>
        <w:rPr>
          <w:rFonts w:ascii="Times New Roman" w:eastAsia="Calibri" w:hAnsi="Times New Roman" w:cs="Times New Roman"/>
          <w:color w:val="000000" w:themeColor="text1"/>
          <w:sz w:val="24"/>
          <w:szCs w:val="24"/>
        </w:rPr>
      </w:pPr>
    </w:p>
    <w:sectPr w:rsidR="00651B1F" w:rsidSect="00E4060C">
      <w:headerReference w:type="default" r:id="rId8"/>
      <w:footerReference w:type="default" r:id="rId9"/>
      <w:pgSz w:w="12250" w:h="15850"/>
      <w:pgMar w:top="980" w:right="1460" w:bottom="880" w:left="1480" w:header="715" w:footer="69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20DD25" w14:textId="77777777" w:rsidR="007B4CAA" w:rsidRDefault="007B4CAA" w:rsidP="00422F50">
      <w:pPr>
        <w:spacing w:after="0" w:line="240" w:lineRule="auto"/>
      </w:pPr>
      <w:r>
        <w:separator/>
      </w:r>
    </w:p>
  </w:endnote>
  <w:endnote w:type="continuationSeparator" w:id="0">
    <w:p w14:paraId="6283B1C1" w14:textId="77777777" w:rsidR="007B4CAA" w:rsidRDefault="007B4CAA" w:rsidP="00422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355341"/>
      <w:docPartObj>
        <w:docPartGallery w:val="Page Numbers (Bottom of Page)"/>
        <w:docPartUnique/>
      </w:docPartObj>
    </w:sdtPr>
    <w:sdtEndPr/>
    <w:sdtContent>
      <w:p w14:paraId="28A82D1D" w14:textId="485E63F0" w:rsidR="00280D65" w:rsidRDefault="00280D65" w:rsidP="00235450">
        <w:pPr>
          <w:pStyle w:val="Piedepgina"/>
          <w:jc w:val="right"/>
        </w:pPr>
        <w:r>
          <w:fldChar w:fldCharType="begin"/>
        </w:r>
        <w:r>
          <w:instrText>PAGE   \* MERGEFORMAT</w:instrText>
        </w:r>
        <w:r>
          <w:fldChar w:fldCharType="separate"/>
        </w:r>
        <w:r w:rsidR="002B3F15" w:rsidRPr="002B3F15">
          <w:rPr>
            <w:noProof/>
            <w:lang w:val="es-ES"/>
          </w:rPr>
          <w:t>1</w:t>
        </w:r>
        <w:r>
          <w:fldChar w:fldCharType="end"/>
        </w:r>
      </w:p>
    </w:sdtContent>
  </w:sdt>
  <w:p w14:paraId="56D772F2" w14:textId="4F1B94CD" w:rsidR="00280D65" w:rsidRDefault="00235450">
    <w:pPr>
      <w:pStyle w:val="Piedepgina"/>
    </w:pPr>
    <w:r w:rsidRPr="00140B20">
      <w:rPr>
        <w:rFonts w:ascii="Times New Roman" w:hAnsi="Times New Roman"/>
        <w:sz w:val="16"/>
        <w:szCs w:val="16"/>
      </w:rPr>
      <w:t xml:space="preserve">Concurso Público Internacional Mixto </w:t>
    </w:r>
    <w:r w:rsidR="006930D1">
      <w:rPr>
        <w:rFonts w:ascii="Times New Roman" w:hAnsi="Times New Roman"/>
        <w:sz w:val="16"/>
        <w:szCs w:val="16"/>
      </w:rPr>
      <w:t>No.</w:t>
    </w:r>
    <w:r w:rsidR="006930D1" w:rsidRPr="00474439">
      <w:t xml:space="preserve"> </w:t>
    </w:r>
    <w:r w:rsidR="006930D1" w:rsidRPr="007A1173">
      <w:rPr>
        <w:rFonts w:ascii="Times New Roman" w:hAnsi="Times New Roman"/>
        <w:sz w:val="16"/>
        <w:szCs w:val="16"/>
      </w:rPr>
      <w:t>APP-019GYR040-</w:t>
    </w:r>
    <w:r w:rsidR="006930D1" w:rsidRPr="00412054">
      <w:rPr>
        <w:rFonts w:ascii="Times New Roman" w:hAnsi="Times New Roman"/>
        <w:sz w:val="16"/>
        <w:szCs w:val="16"/>
      </w:rPr>
      <w:t>E24</w:t>
    </w:r>
    <w:r w:rsidR="006930D1" w:rsidRPr="007A1173">
      <w:rPr>
        <w:rFonts w:ascii="Times New Roman" w:hAnsi="Times New Roman"/>
        <w:sz w:val="16"/>
        <w:szCs w:val="16"/>
      </w:rPr>
      <w:t>-2016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A2253" w14:textId="77777777" w:rsidR="007B4CAA" w:rsidRDefault="007B4CAA" w:rsidP="00422F50">
      <w:pPr>
        <w:spacing w:after="0" w:line="240" w:lineRule="auto"/>
      </w:pPr>
      <w:r>
        <w:separator/>
      </w:r>
    </w:p>
  </w:footnote>
  <w:footnote w:type="continuationSeparator" w:id="0">
    <w:p w14:paraId="2267B048" w14:textId="77777777" w:rsidR="007B4CAA" w:rsidRDefault="007B4CAA" w:rsidP="00422F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9782" w14:textId="77777777" w:rsidR="00280D65" w:rsidRPr="00B33523" w:rsidRDefault="00280D65" w:rsidP="00422F50">
    <w:pPr>
      <w:pStyle w:val="Encabezado"/>
      <w:jc w:val="right"/>
      <w:rPr>
        <w:rFonts w:ascii="Times New Roman" w:hAnsi="Times New Roman" w:cs="Times New Roman"/>
        <w:b/>
        <w:i/>
        <w:sz w:val="24"/>
        <w:szCs w:val="20"/>
      </w:rPr>
    </w:pPr>
    <w:r w:rsidRPr="00B33523">
      <w:rPr>
        <w:rFonts w:ascii="Times New Roman" w:hAnsi="Times New Roman" w:cs="Times New Roman"/>
        <w:b/>
        <w:i/>
        <w:sz w:val="24"/>
        <w:szCs w:val="20"/>
      </w:rPr>
      <w:t>Apéndice C</w:t>
    </w:r>
  </w:p>
  <w:p w14:paraId="6AED15FD" w14:textId="77777777" w:rsidR="00280D65" w:rsidRPr="00B33523" w:rsidRDefault="00280D65" w:rsidP="00422F50">
    <w:pPr>
      <w:pStyle w:val="Encabezado"/>
      <w:jc w:val="right"/>
      <w:rPr>
        <w:rFonts w:ascii="Times New Roman" w:hAnsi="Times New Roman" w:cs="Times New Roman"/>
        <w:b/>
        <w:i/>
        <w:sz w:val="24"/>
        <w:szCs w:val="20"/>
      </w:rPr>
    </w:pPr>
    <w:r w:rsidRPr="00B33523">
      <w:rPr>
        <w:rFonts w:ascii="Times New Roman" w:hAnsi="Times New Roman" w:cs="Times New Roman"/>
        <w:b/>
        <w:i/>
        <w:sz w:val="24"/>
        <w:szCs w:val="20"/>
      </w:rPr>
      <w:t>Anexo 5</w:t>
    </w:r>
  </w:p>
  <w:p w14:paraId="24717ADB" w14:textId="77777777" w:rsidR="00280D65" w:rsidRDefault="00280D6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B2209"/>
    <w:multiLevelType w:val="hybridMultilevel"/>
    <w:tmpl w:val="BEB6EC76"/>
    <w:lvl w:ilvl="0" w:tplc="0E206712">
      <w:start w:val="1"/>
      <w:numFmt w:val="lowerLetter"/>
      <w:lvlText w:val="(%1)"/>
      <w:lvlJc w:val="left"/>
      <w:pPr>
        <w:ind w:left="1542" w:hanging="720"/>
      </w:pPr>
      <w:rPr>
        <w:rFonts w:ascii="Times New Roman" w:eastAsia="Times New Roman" w:hAnsi="Times New Roman" w:cs="Times New Roman" w:hint="default"/>
        <w:b/>
        <w:bCs/>
        <w:spacing w:val="-18"/>
        <w:w w:val="99"/>
        <w:sz w:val="24"/>
        <w:szCs w:val="24"/>
      </w:rPr>
    </w:lvl>
    <w:lvl w:ilvl="1" w:tplc="BAF8450C">
      <w:numFmt w:val="bullet"/>
      <w:lvlText w:val="•"/>
      <w:lvlJc w:val="left"/>
      <w:pPr>
        <w:ind w:left="2314" w:hanging="720"/>
      </w:pPr>
      <w:rPr>
        <w:rFonts w:hint="default"/>
      </w:rPr>
    </w:lvl>
    <w:lvl w:ilvl="2" w:tplc="2F14736C">
      <w:numFmt w:val="bullet"/>
      <w:lvlText w:val="•"/>
      <w:lvlJc w:val="left"/>
      <w:pPr>
        <w:ind w:left="3088" w:hanging="720"/>
      </w:pPr>
      <w:rPr>
        <w:rFonts w:hint="default"/>
      </w:rPr>
    </w:lvl>
    <w:lvl w:ilvl="3" w:tplc="5C58245C">
      <w:numFmt w:val="bullet"/>
      <w:lvlText w:val="•"/>
      <w:lvlJc w:val="left"/>
      <w:pPr>
        <w:ind w:left="3862" w:hanging="720"/>
      </w:pPr>
      <w:rPr>
        <w:rFonts w:hint="default"/>
      </w:rPr>
    </w:lvl>
    <w:lvl w:ilvl="4" w:tplc="450A0732">
      <w:numFmt w:val="bullet"/>
      <w:lvlText w:val="•"/>
      <w:lvlJc w:val="left"/>
      <w:pPr>
        <w:ind w:left="4636" w:hanging="720"/>
      </w:pPr>
      <w:rPr>
        <w:rFonts w:hint="default"/>
      </w:rPr>
    </w:lvl>
    <w:lvl w:ilvl="5" w:tplc="73620CD4">
      <w:numFmt w:val="bullet"/>
      <w:lvlText w:val="•"/>
      <w:lvlJc w:val="left"/>
      <w:pPr>
        <w:ind w:left="5411" w:hanging="720"/>
      </w:pPr>
      <w:rPr>
        <w:rFonts w:hint="default"/>
      </w:rPr>
    </w:lvl>
    <w:lvl w:ilvl="6" w:tplc="A0D0D2E0">
      <w:numFmt w:val="bullet"/>
      <w:lvlText w:val="•"/>
      <w:lvlJc w:val="left"/>
      <w:pPr>
        <w:ind w:left="6185" w:hanging="720"/>
      </w:pPr>
      <w:rPr>
        <w:rFonts w:hint="default"/>
      </w:rPr>
    </w:lvl>
    <w:lvl w:ilvl="7" w:tplc="5276F648">
      <w:numFmt w:val="bullet"/>
      <w:lvlText w:val="•"/>
      <w:lvlJc w:val="left"/>
      <w:pPr>
        <w:ind w:left="6959" w:hanging="720"/>
      </w:pPr>
      <w:rPr>
        <w:rFonts w:hint="default"/>
      </w:rPr>
    </w:lvl>
    <w:lvl w:ilvl="8" w:tplc="C254CB0E">
      <w:numFmt w:val="bullet"/>
      <w:lvlText w:val="•"/>
      <w:lvlJc w:val="left"/>
      <w:pPr>
        <w:ind w:left="7733" w:hanging="720"/>
      </w:pPr>
      <w:rPr>
        <w:rFonts w:hint="default"/>
      </w:rPr>
    </w:lvl>
  </w:abstractNum>
  <w:abstractNum w:abstractNumId="1" w15:restartNumberingAfterBreak="0">
    <w:nsid w:val="0B283686"/>
    <w:multiLevelType w:val="hybridMultilevel"/>
    <w:tmpl w:val="E0883ED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DA8146E"/>
    <w:multiLevelType w:val="hybridMultilevel"/>
    <w:tmpl w:val="D9D67914"/>
    <w:lvl w:ilvl="0" w:tplc="080A000F">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5FD41E8"/>
    <w:multiLevelType w:val="hybridMultilevel"/>
    <w:tmpl w:val="55AC03F4"/>
    <w:lvl w:ilvl="0" w:tplc="D3609BEC">
      <w:start w:val="6"/>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AC10C95"/>
    <w:multiLevelType w:val="hybridMultilevel"/>
    <w:tmpl w:val="DA663076"/>
    <w:lvl w:ilvl="0" w:tplc="080A0001">
      <w:start w:val="1"/>
      <w:numFmt w:val="bullet"/>
      <w:lvlText w:val=""/>
      <w:lvlJc w:val="left"/>
      <w:pPr>
        <w:ind w:left="720" w:hanging="360"/>
      </w:pPr>
      <w:rPr>
        <w:rFonts w:ascii="Symbol" w:hAnsi="Symbol" w:hint="default"/>
      </w:rPr>
    </w:lvl>
    <w:lvl w:ilvl="1" w:tplc="582289B8">
      <w:start w:val="1"/>
      <w:numFmt w:val="lowerRoman"/>
      <w:lvlText w:val="%2."/>
      <w:lvlJc w:val="righ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BF662E5"/>
    <w:multiLevelType w:val="hybridMultilevel"/>
    <w:tmpl w:val="4A46E7C0"/>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 w15:restartNumberingAfterBreak="0">
    <w:nsid w:val="1D7C58E8"/>
    <w:multiLevelType w:val="hybridMultilevel"/>
    <w:tmpl w:val="C0CE39F6"/>
    <w:lvl w:ilvl="0" w:tplc="815E8578">
      <w:start w:val="1"/>
      <w:numFmt w:val="decimal"/>
      <w:lvlText w:val="%1."/>
      <w:lvlJc w:val="left"/>
      <w:pPr>
        <w:ind w:left="462" w:hanging="360"/>
      </w:pPr>
      <w:rPr>
        <w:rFonts w:hint="default"/>
      </w:rPr>
    </w:lvl>
    <w:lvl w:ilvl="1" w:tplc="080A0019" w:tentative="1">
      <w:start w:val="1"/>
      <w:numFmt w:val="lowerLetter"/>
      <w:lvlText w:val="%2."/>
      <w:lvlJc w:val="left"/>
      <w:pPr>
        <w:ind w:left="1182" w:hanging="360"/>
      </w:pPr>
    </w:lvl>
    <w:lvl w:ilvl="2" w:tplc="080A001B" w:tentative="1">
      <w:start w:val="1"/>
      <w:numFmt w:val="lowerRoman"/>
      <w:lvlText w:val="%3."/>
      <w:lvlJc w:val="right"/>
      <w:pPr>
        <w:ind w:left="1902" w:hanging="180"/>
      </w:pPr>
    </w:lvl>
    <w:lvl w:ilvl="3" w:tplc="080A000F" w:tentative="1">
      <w:start w:val="1"/>
      <w:numFmt w:val="decimal"/>
      <w:lvlText w:val="%4."/>
      <w:lvlJc w:val="left"/>
      <w:pPr>
        <w:ind w:left="2622" w:hanging="360"/>
      </w:pPr>
    </w:lvl>
    <w:lvl w:ilvl="4" w:tplc="080A0019" w:tentative="1">
      <w:start w:val="1"/>
      <w:numFmt w:val="lowerLetter"/>
      <w:lvlText w:val="%5."/>
      <w:lvlJc w:val="left"/>
      <w:pPr>
        <w:ind w:left="3342" w:hanging="360"/>
      </w:pPr>
    </w:lvl>
    <w:lvl w:ilvl="5" w:tplc="080A001B" w:tentative="1">
      <w:start w:val="1"/>
      <w:numFmt w:val="lowerRoman"/>
      <w:lvlText w:val="%6."/>
      <w:lvlJc w:val="right"/>
      <w:pPr>
        <w:ind w:left="4062" w:hanging="180"/>
      </w:pPr>
    </w:lvl>
    <w:lvl w:ilvl="6" w:tplc="080A000F" w:tentative="1">
      <w:start w:val="1"/>
      <w:numFmt w:val="decimal"/>
      <w:lvlText w:val="%7."/>
      <w:lvlJc w:val="left"/>
      <w:pPr>
        <w:ind w:left="4782" w:hanging="360"/>
      </w:pPr>
    </w:lvl>
    <w:lvl w:ilvl="7" w:tplc="080A0019" w:tentative="1">
      <w:start w:val="1"/>
      <w:numFmt w:val="lowerLetter"/>
      <w:lvlText w:val="%8."/>
      <w:lvlJc w:val="left"/>
      <w:pPr>
        <w:ind w:left="5502" w:hanging="360"/>
      </w:pPr>
    </w:lvl>
    <w:lvl w:ilvl="8" w:tplc="080A001B" w:tentative="1">
      <w:start w:val="1"/>
      <w:numFmt w:val="lowerRoman"/>
      <w:lvlText w:val="%9."/>
      <w:lvlJc w:val="right"/>
      <w:pPr>
        <w:ind w:left="6222" w:hanging="180"/>
      </w:pPr>
    </w:lvl>
  </w:abstractNum>
  <w:abstractNum w:abstractNumId="7" w15:restartNumberingAfterBreak="0">
    <w:nsid w:val="22B41C2E"/>
    <w:multiLevelType w:val="hybridMultilevel"/>
    <w:tmpl w:val="741CC8EC"/>
    <w:lvl w:ilvl="0" w:tplc="D07224BA">
      <w:start w:val="1"/>
      <w:numFmt w:val="lowerRoman"/>
      <w:lvlText w:val="%1."/>
      <w:lvlJc w:val="righ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8" w15:restartNumberingAfterBreak="0">
    <w:nsid w:val="22F71CCA"/>
    <w:multiLevelType w:val="hybridMultilevel"/>
    <w:tmpl w:val="3D2AFC8C"/>
    <w:lvl w:ilvl="0" w:tplc="080A0011">
      <w:start w:val="1"/>
      <w:numFmt w:val="decimal"/>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4AC01E7"/>
    <w:multiLevelType w:val="hybridMultilevel"/>
    <w:tmpl w:val="C0CE39F6"/>
    <w:lvl w:ilvl="0" w:tplc="815E8578">
      <w:start w:val="1"/>
      <w:numFmt w:val="decimal"/>
      <w:lvlText w:val="%1."/>
      <w:lvlJc w:val="left"/>
      <w:pPr>
        <w:ind w:left="462" w:hanging="360"/>
      </w:pPr>
      <w:rPr>
        <w:rFonts w:hint="default"/>
      </w:rPr>
    </w:lvl>
    <w:lvl w:ilvl="1" w:tplc="080A0019" w:tentative="1">
      <w:start w:val="1"/>
      <w:numFmt w:val="lowerLetter"/>
      <w:lvlText w:val="%2."/>
      <w:lvlJc w:val="left"/>
      <w:pPr>
        <w:ind w:left="1182" w:hanging="360"/>
      </w:pPr>
    </w:lvl>
    <w:lvl w:ilvl="2" w:tplc="080A001B" w:tentative="1">
      <w:start w:val="1"/>
      <w:numFmt w:val="lowerRoman"/>
      <w:lvlText w:val="%3."/>
      <w:lvlJc w:val="right"/>
      <w:pPr>
        <w:ind w:left="1902" w:hanging="180"/>
      </w:pPr>
    </w:lvl>
    <w:lvl w:ilvl="3" w:tplc="080A000F" w:tentative="1">
      <w:start w:val="1"/>
      <w:numFmt w:val="decimal"/>
      <w:lvlText w:val="%4."/>
      <w:lvlJc w:val="left"/>
      <w:pPr>
        <w:ind w:left="2622" w:hanging="360"/>
      </w:pPr>
    </w:lvl>
    <w:lvl w:ilvl="4" w:tplc="080A0019" w:tentative="1">
      <w:start w:val="1"/>
      <w:numFmt w:val="lowerLetter"/>
      <w:lvlText w:val="%5."/>
      <w:lvlJc w:val="left"/>
      <w:pPr>
        <w:ind w:left="3342" w:hanging="360"/>
      </w:pPr>
    </w:lvl>
    <w:lvl w:ilvl="5" w:tplc="080A001B" w:tentative="1">
      <w:start w:val="1"/>
      <w:numFmt w:val="lowerRoman"/>
      <w:lvlText w:val="%6."/>
      <w:lvlJc w:val="right"/>
      <w:pPr>
        <w:ind w:left="4062" w:hanging="180"/>
      </w:pPr>
    </w:lvl>
    <w:lvl w:ilvl="6" w:tplc="080A000F" w:tentative="1">
      <w:start w:val="1"/>
      <w:numFmt w:val="decimal"/>
      <w:lvlText w:val="%7."/>
      <w:lvlJc w:val="left"/>
      <w:pPr>
        <w:ind w:left="4782" w:hanging="360"/>
      </w:pPr>
    </w:lvl>
    <w:lvl w:ilvl="7" w:tplc="080A0019" w:tentative="1">
      <w:start w:val="1"/>
      <w:numFmt w:val="lowerLetter"/>
      <w:lvlText w:val="%8."/>
      <w:lvlJc w:val="left"/>
      <w:pPr>
        <w:ind w:left="5502" w:hanging="360"/>
      </w:pPr>
    </w:lvl>
    <w:lvl w:ilvl="8" w:tplc="080A001B" w:tentative="1">
      <w:start w:val="1"/>
      <w:numFmt w:val="lowerRoman"/>
      <w:lvlText w:val="%9."/>
      <w:lvlJc w:val="right"/>
      <w:pPr>
        <w:ind w:left="6222" w:hanging="180"/>
      </w:pPr>
    </w:lvl>
  </w:abstractNum>
  <w:abstractNum w:abstractNumId="10" w15:restartNumberingAfterBreak="0">
    <w:nsid w:val="256C57A0"/>
    <w:multiLevelType w:val="hybridMultilevel"/>
    <w:tmpl w:val="DC5429FE"/>
    <w:lvl w:ilvl="0" w:tplc="080A0001">
      <w:start w:val="1"/>
      <w:numFmt w:val="bullet"/>
      <w:lvlText w:val=""/>
      <w:lvlJc w:val="left"/>
      <w:pPr>
        <w:ind w:left="720" w:hanging="360"/>
      </w:pPr>
      <w:rPr>
        <w:rFonts w:ascii="Symbol" w:hAnsi="Symbol" w:hint="default"/>
      </w:rPr>
    </w:lvl>
    <w:lvl w:ilvl="1" w:tplc="240C4DF6">
      <w:start w:val="5"/>
      <w:numFmt w:val="lowerRoman"/>
      <w:lvlText w:val="%2."/>
      <w:lvlJc w:val="righ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6640AAE"/>
    <w:multiLevelType w:val="hybridMultilevel"/>
    <w:tmpl w:val="B2FE66C0"/>
    <w:lvl w:ilvl="0" w:tplc="08D666A6">
      <w:start w:val="4"/>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BBF68F3"/>
    <w:multiLevelType w:val="multilevel"/>
    <w:tmpl w:val="79F088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C311659"/>
    <w:multiLevelType w:val="hybridMultilevel"/>
    <w:tmpl w:val="6A2A5CC4"/>
    <w:lvl w:ilvl="0" w:tplc="080A0017">
      <w:start w:val="1"/>
      <w:numFmt w:val="lowerLetter"/>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F0172DB"/>
    <w:multiLevelType w:val="hybridMultilevel"/>
    <w:tmpl w:val="57AE49EC"/>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3515990"/>
    <w:multiLevelType w:val="multilevel"/>
    <w:tmpl w:val="C25CDF72"/>
    <w:lvl w:ilvl="0">
      <w:start w:val="1"/>
      <w:numFmt w:val="decimal"/>
      <w:lvlText w:val="%1."/>
      <w:lvlJc w:val="left"/>
      <w:pPr>
        <w:ind w:left="894" w:hanging="360"/>
      </w:pPr>
      <w:rPr>
        <w:rFonts w:ascii="Times New Roman" w:eastAsia="Times New Roman" w:hAnsi="Times New Roman" w:cs="Times New Roman" w:hint="default"/>
        <w:b/>
        <w:bCs/>
        <w:spacing w:val="-3"/>
        <w:w w:val="99"/>
        <w:sz w:val="24"/>
        <w:szCs w:val="24"/>
      </w:rPr>
    </w:lvl>
    <w:lvl w:ilvl="1">
      <w:start w:val="1"/>
      <w:numFmt w:val="decimal"/>
      <w:lvlText w:val="%1.%2."/>
      <w:lvlJc w:val="left"/>
      <w:pPr>
        <w:ind w:left="894" w:hanging="432"/>
      </w:pPr>
      <w:rPr>
        <w:rFonts w:ascii="Times New Roman" w:eastAsia="Times New Roman" w:hAnsi="Times New Roman" w:cs="Times New Roman" w:hint="default"/>
        <w:b/>
        <w:bCs/>
        <w:w w:val="100"/>
        <w:sz w:val="24"/>
        <w:szCs w:val="24"/>
      </w:rPr>
    </w:lvl>
    <w:lvl w:ilvl="2">
      <w:start w:val="1"/>
      <w:numFmt w:val="lowerLetter"/>
      <w:lvlText w:val="%3)"/>
      <w:lvlJc w:val="left"/>
      <w:pPr>
        <w:ind w:left="1542" w:hanging="720"/>
      </w:pPr>
      <w:rPr>
        <w:rFonts w:ascii="Times New Roman" w:eastAsia="Times New Roman" w:hAnsi="Times New Roman" w:cs="Times New Roman" w:hint="default"/>
        <w:b/>
        <w:bCs/>
        <w:spacing w:val="-20"/>
        <w:w w:val="99"/>
        <w:sz w:val="24"/>
        <w:szCs w:val="24"/>
      </w:rPr>
    </w:lvl>
    <w:lvl w:ilvl="3">
      <w:numFmt w:val="bullet"/>
      <w:lvlText w:val="•"/>
      <w:lvlJc w:val="left"/>
      <w:pPr>
        <w:ind w:left="1540" w:hanging="720"/>
      </w:pPr>
    </w:lvl>
    <w:lvl w:ilvl="4">
      <w:numFmt w:val="bullet"/>
      <w:lvlText w:val="•"/>
      <w:lvlJc w:val="left"/>
      <w:pPr>
        <w:ind w:left="2646" w:hanging="720"/>
      </w:pPr>
    </w:lvl>
    <w:lvl w:ilvl="5">
      <w:numFmt w:val="bullet"/>
      <w:lvlText w:val="•"/>
      <w:lvlJc w:val="left"/>
      <w:pPr>
        <w:ind w:left="3752" w:hanging="720"/>
      </w:pPr>
    </w:lvl>
    <w:lvl w:ilvl="6">
      <w:numFmt w:val="bullet"/>
      <w:lvlText w:val="•"/>
      <w:lvlJc w:val="left"/>
      <w:pPr>
        <w:ind w:left="4858" w:hanging="720"/>
      </w:pPr>
    </w:lvl>
    <w:lvl w:ilvl="7">
      <w:numFmt w:val="bullet"/>
      <w:lvlText w:val="•"/>
      <w:lvlJc w:val="left"/>
      <w:pPr>
        <w:ind w:left="5964" w:hanging="720"/>
      </w:pPr>
    </w:lvl>
    <w:lvl w:ilvl="8">
      <w:numFmt w:val="bullet"/>
      <w:lvlText w:val="•"/>
      <w:lvlJc w:val="left"/>
      <w:pPr>
        <w:ind w:left="7070" w:hanging="720"/>
      </w:pPr>
    </w:lvl>
  </w:abstractNum>
  <w:abstractNum w:abstractNumId="16" w15:restartNumberingAfterBreak="0">
    <w:nsid w:val="3D965E66"/>
    <w:multiLevelType w:val="hybridMultilevel"/>
    <w:tmpl w:val="3D2AFC8C"/>
    <w:lvl w:ilvl="0" w:tplc="080A0011">
      <w:start w:val="1"/>
      <w:numFmt w:val="decimal"/>
      <w:lvlText w:val="%1)"/>
      <w:lvlJc w:val="left"/>
      <w:pPr>
        <w:ind w:left="1068" w:hanging="360"/>
      </w:pPr>
      <w:rPr>
        <w:rFonts w:hint="default"/>
      </w:rPr>
    </w:lvl>
    <w:lvl w:ilvl="1" w:tplc="080A0003">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7" w15:restartNumberingAfterBreak="0">
    <w:nsid w:val="3DED7A7F"/>
    <w:multiLevelType w:val="hybridMultilevel"/>
    <w:tmpl w:val="D3482180"/>
    <w:lvl w:ilvl="0" w:tplc="080A0001">
      <w:start w:val="1"/>
      <w:numFmt w:val="bullet"/>
      <w:lvlText w:val=""/>
      <w:lvlJc w:val="left"/>
      <w:pPr>
        <w:ind w:left="720" w:hanging="360"/>
      </w:pPr>
      <w:rPr>
        <w:rFonts w:ascii="Symbol" w:hAnsi="Symbol" w:hint="default"/>
      </w:rPr>
    </w:lvl>
    <w:lvl w:ilvl="1" w:tplc="080A001B">
      <w:start w:val="1"/>
      <w:numFmt w:val="lowerRoman"/>
      <w:lvlText w:val="%2."/>
      <w:lvlJc w:val="right"/>
      <w:pPr>
        <w:ind w:left="1440" w:hanging="360"/>
      </w:pPr>
      <w:rPr>
        <w:rFonts w:hint="default"/>
      </w:rPr>
    </w:lvl>
    <w:lvl w:ilvl="2" w:tplc="7BE4660E">
      <w:start w:val="1"/>
      <w:numFmt w:val="upperLetter"/>
      <w:lvlText w:val="%3."/>
      <w:lvlJc w:val="left"/>
      <w:pPr>
        <w:ind w:left="2160" w:hanging="360"/>
      </w:pPr>
      <w:rPr>
        <w:rFont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F2B0C19"/>
    <w:multiLevelType w:val="hybridMultilevel"/>
    <w:tmpl w:val="7BD878D8"/>
    <w:lvl w:ilvl="0" w:tplc="080A0001">
      <w:start w:val="1"/>
      <w:numFmt w:val="bullet"/>
      <w:lvlText w:val=""/>
      <w:lvlJc w:val="left"/>
      <w:pPr>
        <w:ind w:left="720" w:hanging="360"/>
      </w:pPr>
      <w:rPr>
        <w:rFonts w:ascii="Symbol" w:hAnsi="Symbol" w:hint="default"/>
      </w:rPr>
    </w:lvl>
    <w:lvl w:ilvl="1" w:tplc="080A001B">
      <w:start w:val="1"/>
      <w:numFmt w:val="lowerRoman"/>
      <w:lvlText w:val="%2."/>
      <w:lvlJc w:val="righ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0F52C02"/>
    <w:multiLevelType w:val="hybridMultilevel"/>
    <w:tmpl w:val="FE06CBBA"/>
    <w:lvl w:ilvl="0" w:tplc="080A001B">
      <w:start w:val="1"/>
      <w:numFmt w:val="lowerRoman"/>
      <w:lvlText w:val="%1."/>
      <w:lvlJc w:val="righ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15:restartNumberingAfterBreak="0">
    <w:nsid w:val="414E078C"/>
    <w:multiLevelType w:val="hybridMultilevel"/>
    <w:tmpl w:val="1180E2C0"/>
    <w:lvl w:ilvl="0" w:tplc="080A0017">
      <w:start w:val="1"/>
      <w:numFmt w:val="lowerLetter"/>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47B81178"/>
    <w:multiLevelType w:val="hybridMultilevel"/>
    <w:tmpl w:val="DB2CE282"/>
    <w:lvl w:ilvl="0" w:tplc="B4CC9B7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825696D"/>
    <w:multiLevelType w:val="hybridMultilevel"/>
    <w:tmpl w:val="1180E2C0"/>
    <w:lvl w:ilvl="0" w:tplc="080A0017">
      <w:start w:val="1"/>
      <w:numFmt w:val="lowerLetter"/>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BC87FF0"/>
    <w:multiLevelType w:val="hybridMultilevel"/>
    <w:tmpl w:val="CCDC8B38"/>
    <w:lvl w:ilvl="0" w:tplc="080A0001">
      <w:start w:val="1"/>
      <w:numFmt w:val="bullet"/>
      <w:lvlText w:val=""/>
      <w:lvlJc w:val="left"/>
      <w:pPr>
        <w:ind w:left="720" w:hanging="360"/>
      </w:pPr>
      <w:rPr>
        <w:rFonts w:ascii="Symbol" w:hAnsi="Symbol" w:hint="default"/>
      </w:rPr>
    </w:lvl>
    <w:lvl w:ilvl="1" w:tplc="D07224BA">
      <w:start w:val="1"/>
      <w:numFmt w:val="lowerRoman"/>
      <w:lvlText w:val="%2."/>
      <w:lvlJc w:val="righ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D865D1F"/>
    <w:multiLevelType w:val="hybridMultilevel"/>
    <w:tmpl w:val="62C45D62"/>
    <w:lvl w:ilvl="0" w:tplc="080A0001">
      <w:start w:val="1"/>
      <w:numFmt w:val="bullet"/>
      <w:lvlText w:val=""/>
      <w:lvlJc w:val="left"/>
      <w:pPr>
        <w:ind w:left="720" w:hanging="360"/>
      </w:pPr>
      <w:rPr>
        <w:rFonts w:ascii="Symbol" w:hAnsi="Symbol" w:hint="default"/>
      </w:rPr>
    </w:lvl>
    <w:lvl w:ilvl="1" w:tplc="080A000F">
      <w:start w:val="1"/>
      <w:numFmt w:val="decimal"/>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EEB4C79"/>
    <w:multiLevelType w:val="hybridMultilevel"/>
    <w:tmpl w:val="2BD26CFE"/>
    <w:lvl w:ilvl="0" w:tplc="080A0001">
      <w:start w:val="1"/>
      <w:numFmt w:val="bullet"/>
      <w:lvlText w:val=""/>
      <w:lvlJc w:val="left"/>
      <w:pPr>
        <w:ind w:left="720" w:hanging="360"/>
      </w:pPr>
      <w:rPr>
        <w:rFonts w:ascii="Symbol" w:hAnsi="Symbol" w:hint="default"/>
      </w:rPr>
    </w:lvl>
    <w:lvl w:ilvl="1" w:tplc="080A000F">
      <w:start w:val="1"/>
      <w:numFmt w:val="decimal"/>
      <w:lvlText w:val="%2."/>
      <w:lvlJc w:val="left"/>
      <w:pPr>
        <w:ind w:left="1440" w:hanging="360"/>
      </w:pPr>
      <w:rPr>
        <w:rFont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4551525"/>
    <w:multiLevelType w:val="multilevel"/>
    <w:tmpl w:val="C25CDF72"/>
    <w:lvl w:ilvl="0">
      <w:start w:val="1"/>
      <w:numFmt w:val="decimal"/>
      <w:lvlText w:val="%1."/>
      <w:lvlJc w:val="left"/>
      <w:pPr>
        <w:ind w:left="894" w:hanging="360"/>
      </w:pPr>
      <w:rPr>
        <w:rFonts w:ascii="Times New Roman" w:eastAsia="Times New Roman" w:hAnsi="Times New Roman" w:cs="Times New Roman" w:hint="default"/>
        <w:b/>
        <w:bCs/>
        <w:spacing w:val="-3"/>
        <w:w w:val="99"/>
        <w:sz w:val="24"/>
        <w:szCs w:val="24"/>
      </w:rPr>
    </w:lvl>
    <w:lvl w:ilvl="1">
      <w:start w:val="1"/>
      <w:numFmt w:val="decimal"/>
      <w:lvlText w:val="%1.%2."/>
      <w:lvlJc w:val="left"/>
      <w:pPr>
        <w:ind w:left="894" w:hanging="432"/>
      </w:pPr>
      <w:rPr>
        <w:rFonts w:ascii="Times New Roman" w:eastAsia="Times New Roman" w:hAnsi="Times New Roman" w:cs="Times New Roman" w:hint="default"/>
        <w:b/>
        <w:bCs/>
        <w:w w:val="100"/>
        <w:sz w:val="24"/>
        <w:szCs w:val="24"/>
      </w:rPr>
    </w:lvl>
    <w:lvl w:ilvl="2">
      <w:start w:val="1"/>
      <w:numFmt w:val="lowerLetter"/>
      <w:lvlText w:val="%3)"/>
      <w:lvlJc w:val="left"/>
      <w:pPr>
        <w:ind w:left="1542" w:hanging="720"/>
      </w:pPr>
      <w:rPr>
        <w:rFonts w:ascii="Times New Roman" w:eastAsia="Times New Roman" w:hAnsi="Times New Roman" w:cs="Times New Roman" w:hint="default"/>
        <w:b/>
        <w:bCs/>
        <w:spacing w:val="-20"/>
        <w:w w:val="99"/>
        <w:sz w:val="24"/>
        <w:szCs w:val="24"/>
      </w:rPr>
    </w:lvl>
    <w:lvl w:ilvl="3">
      <w:numFmt w:val="bullet"/>
      <w:lvlText w:val="•"/>
      <w:lvlJc w:val="left"/>
      <w:pPr>
        <w:ind w:left="1540" w:hanging="720"/>
      </w:pPr>
    </w:lvl>
    <w:lvl w:ilvl="4">
      <w:numFmt w:val="bullet"/>
      <w:lvlText w:val="•"/>
      <w:lvlJc w:val="left"/>
      <w:pPr>
        <w:ind w:left="2646" w:hanging="720"/>
      </w:pPr>
    </w:lvl>
    <w:lvl w:ilvl="5">
      <w:numFmt w:val="bullet"/>
      <w:lvlText w:val="•"/>
      <w:lvlJc w:val="left"/>
      <w:pPr>
        <w:ind w:left="3752" w:hanging="720"/>
      </w:pPr>
    </w:lvl>
    <w:lvl w:ilvl="6">
      <w:numFmt w:val="bullet"/>
      <w:lvlText w:val="•"/>
      <w:lvlJc w:val="left"/>
      <w:pPr>
        <w:ind w:left="4858" w:hanging="720"/>
      </w:pPr>
    </w:lvl>
    <w:lvl w:ilvl="7">
      <w:numFmt w:val="bullet"/>
      <w:lvlText w:val="•"/>
      <w:lvlJc w:val="left"/>
      <w:pPr>
        <w:ind w:left="5964" w:hanging="720"/>
      </w:pPr>
    </w:lvl>
    <w:lvl w:ilvl="8">
      <w:numFmt w:val="bullet"/>
      <w:lvlText w:val="•"/>
      <w:lvlJc w:val="left"/>
      <w:pPr>
        <w:ind w:left="7070" w:hanging="720"/>
      </w:pPr>
    </w:lvl>
  </w:abstractNum>
  <w:abstractNum w:abstractNumId="27" w15:restartNumberingAfterBreak="0">
    <w:nsid w:val="55ED39DA"/>
    <w:multiLevelType w:val="hybridMultilevel"/>
    <w:tmpl w:val="1180E2C0"/>
    <w:lvl w:ilvl="0" w:tplc="080A0017">
      <w:start w:val="1"/>
      <w:numFmt w:val="lowerLetter"/>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A8B5B4C"/>
    <w:multiLevelType w:val="hybridMultilevel"/>
    <w:tmpl w:val="6A2A5CC4"/>
    <w:lvl w:ilvl="0" w:tplc="080A0017">
      <w:start w:val="1"/>
      <w:numFmt w:val="lowerLetter"/>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BB87A8E"/>
    <w:multiLevelType w:val="multilevel"/>
    <w:tmpl w:val="C25CDF72"/>
    <w:lvl w:ilvl="0">
      <w:start w:val="1"/>
      <w:numFmt w:val="decimal"/>
      <w:lvlText w:val="%1."/>
      <w:lvlJc w:val="left"/>
      <w:pPr>
        <w:ind w:left="894" w:hanging="360"/>
      </w:pPr>
      <w:rPr>
        <w:rFonts w:ascii="Times New Roman" w:eastAsia="Times New Roman" w:hAnsi="Times New Roman" w:cs="Times New Roman" w:hint="default"/>
        <w:b/>
        <w:bCs/>
        <w:spacing w:val="-3"/>
        <w:w w:val="99"/>
        <w:sz w:val="24"/>
        <w:szCs w:val="24"/>
      </w:rPr>
    </w:lvl>
    <w:lvl w:ilvl="1">
      <w:start w:val="1"/>
      <w:numFmt w:val="decimal"/>
      <w:lvlText w:val="%1.%2."/>
      <w:lvlJc w:val="left"/>
      <w:pPr>
        <w:ind w:left="894" w:hanging="432"/>
      </w:pPr>
      <w:rPr>
        <w:rFonts w:ascii="Times New Roman" w:eastAsia="Times New Roman" w:hAnsi="Times New Roman" w:cs="Times New Roman" w:hint="default"/>
        <w:b/>
        <w:bCs/>
        <w:w w:val="100"/>
        <w:sz w:val="24"/>
        <w:szCs w:val="24"/>
      </w:rPr>
    </w:lvl>
    <w:lvl w:ilvl="2">
      <w:start w:val="1"/>
      <w:numFmt w:val="lowerLetter"/>
      <w:lvlText w:val="%3)"/>
      <w:lvlJc w:val="left"/>
      <w:pPr>
        <w:ind w:left="1542" w:hanging="720"/>
      </w:pPr>
      <w:rPr>
        <w:rFonts w:ascii="Times New Roman" w:eastAsia="Times New Roman" w:hAnsi="Times New Roman" w:cs="Times New Roman" w:hint="default"/>
        <w:b/>
        <w:bCs/>
        <w:spacing w:val="-20"/>
        <w:w w:val="99"/>
        <w:sz w:val="24"/>
        <w:szCs w:val="24"/>
      </w:rPr>
    </w:lvl>
    <w:lvl w:ilvl="3">
      <w:numFmt w:val="bullet"/>
      <w:lvlText w:val="•"/>
      <w:lvlJc w:val="left"/>
      <w:pPr>
        <w:ind w:left="1540" w:hanging="720"/>
      </w:pPr>
    </w:lvl>
    <w:lvl w:ilvl="4">
      <w:numFmt w:val="bullet"/>
      <w:lvlText w:val="•"/>
      <w:lvlJc w:val="left"/>
      <w:pPr>
        <w:ind w:left="2646" w:hanging="720"/>
      </w:pPr>
    </w:lvl>
    <w:lvl w:ilvl="5">
      <w:numFmt w:val="bullet"/>
      <w:lvlText w:val="•"/>
      <w:lvlJc w:val="left"/>
      <w:pPr>
        <w:ind w:left="3752" w:hanging="720"/>
      </w:pPr>
    </w:lvl>
    <w:lvl w:ilvl="6">
      <w:numFmt w:val="bullet"/>
      <w:lvlText w:val="•"/>
      <w:lvlJc w:val="left"/>
      <w:pPr>
        <w:ind w:left="4858" w:hanging="720"/>
      </w:pPr>
    </w:lvl>
    <w:lvl w:ilvl="7">
      <w:numFmt w:val="bullet"/>
      <w:lvlText w:val="•"/>
      <w:lvlJc w:val="left"/>
      <w:pPr>
        <w:ind w:left="5964" w:hanging="720"/>
      </w:pPr>
    </w:lvl>
    <w:lvl w:ilvl="8">
      <w:numFmt w:val="bullet"/>
      <w:lvlText w:val="•"/>
      <w:lvlJc w:val="left"/>
      <w:pPr>
        <w:ind w:left="7070" w:hanging="720"/>
      </w:pPr>
    </w:lvl>
  </w:abstractNum>
  <w:abstractNum w:abstractNumId="30" w15:restartNumberingAfterBreak="0">
    <w:nsid w:val="61EE3080"/>
    <w:multiLevelType w:val="hybridMultilevel"/>
    <w:tmpl w:val="3D2AFC8C"/>
    <w:lvl w:ilvl="0" w:tplc="080A0011">
      <w:start w:val="1"/>
      <w:numFmt w:val="decimal"/>
      <w:lvlText w:val="%1)"/>
      <w:lvlJc w:val="left"/>
      <w:pPr>
        <w:ind w:left="1068" w:hanging="360"/>
      </w:pPr>
      <w:rPr>
        <w:rFonts w:hint="default"/>
      </w:rPr>
    </w:lvl>
    <w:lvl w:ilvl="1" w:tplc="080A0003">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31" w15:restartNumberingAfterBreak="0">
    <w:nsid w:val="6466787C"/>
    <w:multiLevelType w:val="hybridMultilevel"/>
    <w:tmpl w:val="E6D41210"/>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6034142"/>
    <w:multiLevelType w:val="hybridMultilevel"/>
    <w:tmpl w:val="C0CE39F6"/>
    <w:lvl w:ilvl="0" w:tplc="815E8578">
      <w:start w:val="1"/>
      <w:numFmt w:val="decimal"/>
      <w:lvlText w:val="%1."/>
      <w:lvlJc w:val="left"/>
      <w:pPr>
        <w:ind w:left="462" w:hanging="360"/>
      </w:pPr>
      <w:rPr>
        <w:rFonts w:hint="default"/>
      </w:rPr>
    </w:lvl>
    <w:lvl w:ilvl="1" w:tplc="080A0019" w:tentative="1">
      <w:start w:val="1"/>
      <w:numFmt w:val="lowerLetter"/>
      <w:lvlText w:val="%2."/>
      <w:lvlJc w:val="left"/>
      <w:pPr>
        <w:ind w:left="1182" w:hanging="360"/>
      </w:pPr>
    </w:lvl>
    <w:lvl w:ilvl="2" w:tplc="080A001B" w:tentative="1">
      <w:start w:val="1"/>
      <w:numFmt w:val="lowerRoman"/>
      <w:lvlText w:val="%3."/>
      <w:lvlJc w:val="right"/>
      <w:pPr>
        <w:ind w:left="1902" w:hanging="180"/>
      </w:pPr>
    </w:lvl>
    <w:lvl w:ilvl="3" w:tplc="080A000F" w:tentative="1">
      <w:start w:val="1"/>
      <w:numFmt w:val="decimal"/>
      <w:lvlText w:val="%4."/>
      <w:lvlJc w:val="left"/>
      <w:pPr>
        <w:ind w:left="2622" w:hanging="360"/>
      </w:pPr>
    </w:lvl>
    <w:lvl w:ilvl="4" w:tplc="080A0019" w:tentative="1">
      <w:start w:val="1"/>
      <w:numFmt w:val="lowerLetter"/>
      <w:lvlText w:val="%5."/>
      <w:lvlJc w:val="left"/>
      <w:pPr>
        <w:ind w:left="3342" w:hanging="360"/>
      </w:pPr>
    </w:lvl>
    <w:lvl w:ilvl="5" w:tplc="080A001B" w:tentative="1">
      <w:start w:val="1"/>
      <w:numFmt w:val="lowerRoman"/>
      <w:lvlText w:val="%6."/>
      <w:lvlJc w:val="right"/>
      <w:pPr>
        <w:ind w:left="4062" w:hanging="180"/>
      </w:pPr>
    </w:lvl>
    <w:lvl w:ilvl="6" w:tplc="080A000F" w:tentative="1">
      <w:start w:val="1"/>
      <w:numFmt w:val="decimal"/>
      <w:lvlText w:val="%7."/>
      <w:lvlJc w:val="left"/>
      <w:pPr>
        <w:ind w:left="4782" w:hanging="360"/>
      </w:pPr>
    </w:lvl>
    <w:lvl w:ilvl="7" w:tplc="080A0019" w:tentative="1">
      <w:start w:val="1"/>
      <w:numFmt w:val="lowerLetter"/>
      <w:lvlText w:val="%8."/>
      <w:lvlJc w:val="left"/>
      <w:pPr>
        <w:ind w:left="5502" w:hanging="360"/>
      </w:pPr>
    </w:lvl>
    <w:lvl w:ilvl="8" w:tplc="080A001B" w:tentative="1">
      <w:start w:val="1"/>
      <w:numFmt w:val="lowerRoman"/>
      <w:lvlText w:val="%9."/>
      <w:lvlJc w:val="right"/>
      <w:pPr>
        <w:ind w:left="6222" w:hanging="180"/>
      </w:pPr>
    </w:lvl>
  </w:abstractNum>
  <w:abstractNum w:abstractNumId="33" w15:restartNumberingAfterBreak="0">
    <w:nsid w:val="66CC6902"/>
    <w:multiLevelType w:val="hybridMultilevel"/>
    <w:tmpl w:val="9EF25B26"/>
    <w:lvl w:ilvl="0" w:tplc="F93CFA80">
      <w:start w:val="1"/>
      <w:numFmt w:val="lowerLetter"/>
      <w:lvlText w:val="%1)"/>
      <w:lvlJc w:val="left"/>
      <w:pPr>
        <w:ind w:left="720" w:hanging="360"/>
      </w:pPr>
      <w:rPr>
        <w:rFont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758715E9"/>
    <w:multiLevelType w:val="hybridMultilevel"/>
    <w:tmpl w:val="8A30C17E"/>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5" w15:restartNumberingAfterBreak="0">
    <w:nsid w:val="78010B37"/>
    <w:multiLevelType w:val="hybridMultilevel"/>
    <w:tmpl w:val="49E07F94"/>
    <w:lvl w:ilvl="0" w:tplc="080A0015">
      <w:start w:val="1"/>
      <w:numFmt w:val="upperLetter"/>
      <w:lvlText w:val="%1."/>
      <w:lvlJc w:val="left"/>
      <w:pPr>
        <w:ind w:left="462" w:hanging="360"/>
      </w:pPr>
      <w:rPr>
        <w:rFonts w:hint="default"/>
      </w:rPr>
    </w:lvl>
    <w:lvl w:ilvl="1" w:tplc="080A0019" w:tentative="1">
      <w:start w:val="1"/>
      <w:numFmt w:val="lowerLetter"/>
      <w:lvlText w:val="%2."/>
      <w:lvlJc w:val="left"/>
      <w:pPr>
        <w:ind w:left="1182" w:hanging="360"/>
      </w:pPr>
    </w:lvl>
    <w:lvl w:ilvl="2" w:tplc="080A001B" w:tentative="1">
      <w:start w:val="1"/>
      <w:numFmt w:val="lowerRoman"/>
      <w:lvlText w:val="%3."/>
      <w:lvlJc w:val="right"/>
      <w:pPr>
        <w:ind w:left="1902" w:hanging="180"/>
      </w:pPr>
    </w:lvl>
    <w:lvl w:ilvl="3" w:tplc="080A000F" w:tentative="1">
      <w:start w:val="1"/>
      <w:numFmt w:val="decimal"/>
      <w:lvlText w:val="%4."/>
      <w:lvlJc w:val="left"/>
      <w:pPr>
        <w:ind w:left="2622" w:hanging="360"/>
      </w:pPr>
    </w:lvl>
    <w:lvl w:ilvl="4" w:tplc="080A0019" w:tentative="1">
      <w:start w:val="1"/>
      <w:numFmt w:val="lowerLetter"/>
      <w:lvlText w:val="%5."/>
      <w:lvlJc w:val="left"/>
      <w:pPr>
        <w:ind w:left="3342" w:hanging="360"/>
      </w:pPr>
    </w:lvl>
    <w:lvl w:ilvl="5" w:tplc="080A001B" w:tentative="1">
      <w:start w:val="1"/>
      <w:numFmt w:val="lowerRoman"/>
      <w:lvlText w:val="%6."/>
      <w:lvlJc w:val="right"/>
      <w:pPr>
        <w:ind w:left="4062" w:hanging="180"/>
      </w:pPr>
    </w:lvl>
    <w:lvl w:ilvl="6" w:tplc="080A000F" w:tentative="1">
      <w:start w:val="1"/>
      <w:numFmt w:val="decimal"/>
      <w:lvlText w:val="%7."/>
      <w:lvlJc w:val="left"/>
      <w:pPr>
        <w:ind w:left="4782" w:hanging="360"/>
      </w:pPr>
    </w:lvl>
    <w:lvl w:ilvl="7" w:tplc="080A0019" w:tentative="1">
      <w:start w:val="1"/>
      <w:numFmt w:val="lowerLetter"/>
      <w:lvlText w:val="%8."/>
      <w:lvlJc w:val="left"/>
      <w:pPr>
        <w:ind w:left="5502" w:hanging="360"/>
      </w:pPr>
    </w:lvl>
    <w:lvl w:ilvl="8" w:tplc="080A001B" w:tentative="1">
      <w:start w:val="1"/>
      <w:numFmt w:val="lowerRoman"/>
      <w:lvlText w:val="%9."/>
      <w:lvlJc w:val="right"/>
      <w:pPr>
        <w:ind w:left="6222" w:hanging="180"/>
      </w:pPr>
    </w:lvl>
  </w:abstractNum>
  <w:abstractNum w:abstractNumId="36" w15:restartNumberingAfterBreak="0">
    <w:nsid w:val="7844082E"/>
    <w:multiLevelType w:val="hybridMultilevel"/>
    <w:tmpl w:val="0A54B7CC"/>
    <w:lvl w:ilvl="0" w:tplc="EA94C82E">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7" w15:restartNumberingAfterBreak="0">
    <w:nsid w:val="7E107442"/>
    <w:multiLevelType w:val="hybridMultilevel"/>
    <w:tmpl w:val="CD141A7E"/>
    <w:lvl w:ilvl="0" w:tplc="080A001B">
      <w:start w:val="1"/>
      <w:numFmt w:val="lowerRoman"/>
      <w:lvlText w:val="%1."/>
      <w:lvlJc w:val="right"/>
      <w:pPr>
        <w:ind w:left="1440" w:hanging="360"/>
      </w:pPr>
      <w:rPr>
        <w:rFont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abstractNumId w:val="2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abstractNumId w:val="15"/>
  </w:num>
  <w:num w:numId="3">
    <w:abstractNumId w:val="34"/>
  </w:num>
  <w:num w:numId="4">
    <w:abstractNumId w:val="1"/>
  </w:num>
  <w:num w:numId="5">
    <w:abstractNumId w:val="0"/>
  </w:num>
  <w:num w:numId="6">
    <w:abstractNumId w:val="29"/>
  </w:num>
  <w:num w:numId="7">
    <w:abstractNumId w:val="26"/>
  </w:num>
  <w:num w:numId="8">
    <w:abstractNumId w:val="13"/>
  </w:num>
  <w:num w:numId="9">
    <w:abstractNumId w:val="31"/>
  </w:num>
  <w:num w:numId="10">
    <w:abstractNumId w:val="32"/>
  </w:num>
  <w:num w:numId="11">
    <w:abstractNumId w:val="14"/>
  </w:num>
  <w:num w:numId="12">
    <w:abstractNumId w:val="20"/>
  </w:num>
  <w:num w:numId="13">
    <w:abstractNumId w:val="9"/>
  </w:num>
  <w:num w:numId="14">
    <w:abstractNumId w:val="27"/>
  </w:num>
  <w:num w:numId="15">
    <w:abstractNumId w:val="24"/>
  </w:num>
  <w:num w:numId="16">
    <w:abstractNumId w:val="17"/>
  </w:num>
  <w:num w:numId="17">
    <w:abstractNumId w:val="25"/>
  </w:num>
  <w:num w:numId="18">
    <w:abstractNumId w:val="18"/>
  </w:num>
  <w:num w:numId="19">
    <w:abstractNumId w:val="36"/>
  </w:num>
  <w:num w:numId="20">
    <w:abstractNumId w:val="21"/>
  </w:num>
  <w:num w:numId="21">
    <w:abstractNumId w:val="17"/>
    <w:lvlOverride w:ilvl="0">
      <w:lvl w:ilvl="0" w:tplc="080A0001">
        <w:start w:val="1"/>
        <w:numFmt w:val="lowerRoman"/>
        <w:lvlText w:val="%1."/>
        <w:lvlJc w:val="right"/>
        <w:pPr>
          <w:ind w:left="1440" w:hanging="360"/>
        </w:pPr>
        <w:rPr>
          <w:rFonts w:hint="default"/>
        </w:rPr>
      </w:lvl>
    </w:lvlOverride>
    <w:lvlOverride w:ilvl="1">
      <w:lvl w:ilvl="1" w:tplc="080A001B">
        <w:start w:val="1"/>
        <w:numFmt w:val="lowerLetter"/>
        <w:lvlText w:val="%2."/>
        <w:lvlJc w:val="left"/>
        <w:pPr>
          <w:ind w:left="1440" w:hanging="360"/>
        </w:pPr>
      </w:lvl>
    </w:lvlOverride>
    <w:lvlOverride w:ilvl="2">
      <w:lvl w:ilvl="2" w:tplc="7BE4660E" w:tentative="1">
        <w:start w:val="1"/>
        <w:numFmt w:val="lowerRoman"/>
        <w:lvlText w:val="%3."/>
        <w:lvlJc w:val="right"/>
        <w:pPr>
          <w:ind w:left="2160" w:hanging="180"/>
        </w:pPr>
      </w:lvl>
    </w:lvlOverride>
    <w:lvlOverride w:ilvl="3">
      <w:lvl w:ilvl="3" w:tplc="080A0001" w:tentative="1">
        <w:start w:val="1"/>
        <w:numFmt w:val="decimal"/>
        <w:lvlText w:val="%4."/>
        <w:lvlJc w:val="left"/>
        <w:pPr>
          <w:ind w:left="2880" w:hanging="360"/>
        </w:pPr>
      </w:lvl>
    </w:lvlOverride>
    <w:lvlOverride w:ilvl="4">
      <w:lvl w:ilvl="4" w:tplc="080A0003" w:tentative="1">
        <w:start w:val="1"/>
        <w:numFmt w:val="lowerLetter"/>
        <w:lvlText w:val="%5."/>
        <w:lvlJc w:val="left"/>
        <w:pPr>
          <w:ind w:left="3600" w:hanging="360"/>
        </w:pPr>
      </w:lvl>
    </w:lvlOverride>
    <w:lvlOverride w:ilvl="5">
      <w:lvl w:ilvl="5" w:tplc="080A0005" w:tentative="1">
        <w:start w:val="1"/>
        <w:numFmt w:val="lowerRoman"/>
        <w:lvlText w:val="%6."/>
        <w:lvlJc w:val="right"/>
        <w:pPr>
          <w:ind w:left="4320" w:hanging="180"/>
        </w:pPr>
      </w:lvl>
    </w:lvlOverride>
    <w:lvlOverride w:ilvl="6">
      <w:lvl w:ilvl="6" w:tplc="080A0001" w:tentative="1">
        <w:start w:val="1"/>
        <w:numFmt w:val="decimal"/>
        <w:lvlText w:val="%7."/>
        <w:lvlJc w:val="left"/>
        <w:pPr>
          <w:ind w:left="5040" w:hanging="360"/>
        </w:pPr>
      </w:lvl>
    </w:lvlOverride>
    <w:lvlOverride w:ilvl="7">
      <w:lvl w:ilvl="7" w:tplc="080A0003" w:tentative="1">
        <w:start w:val="1"/>
        <w:numFmt w:val="lowerLetter"/>
        <w:lvlText w:val="%8."/>
        <w:lvlJc w:val="left"/>
        <w:pPr>
          <w:ind w:left="5760" w:hanging="360"/>
        </w:pPr>
      </w:lvl>
    </w:lvlOverride>
    <w:lvlOverride w:ilvl="8">
      <w:lvl w:ilvl="8" w:tplc="080A0005" w:tentative="1">
        <w:start w:val="1"/>
        <w:numFmt w:val="lowerRoman"/>
        <w:lvlText w:val="%9."/>
        <w:lvlJc w:val="right"/>
        <w:pPr>
          <w:ind w:left="6480" w:hanging="180"/>
        </w:pPr>
      </w:lvl>
    </w:lvlOverride>
  </w:num>
  <w:num w:numId="22">
    <w:abstractNumId w:val="23"/>
  </w:num>
  <w:num w:numId="23">
    <w:abstractNumId w:val="7"/>
  </w:num>
  <w:num w:numId="24">
    <w:abstractNumId w:val="3"/>
  </w:num>
  <w:num w:numId="25">
    <w:abstractNumId w:val="35"/>
  </w:num>
  <w:num w:numId="26">
    <w:abstractNumId w:val="33"/>
  </w:num>
  <w:num w:numId="27">
    <w:abstractNumId w:val="17"/>
    <w:lvlOverride w:ilvl="0">
      <w:lvl w:ilvl="0" w:tplc="080A0001">
        <w:start w:val="1"/>
        <w:numFmt w:val="lowerRoman"/>
        <w:lvlText w:val="%1."/>
        <w:lvlJc w:val="right"/>
        <w:pPr>
          <w:ind w:left="1440" w:hanging="360"/>
        </w:pPr>
        <w:rPr>
          <w:rFonts w:hint="default"/>
        </w:rPr>
      </w:lvl>
    </w:lvlOverride>
    <w:lvlOverride w:ilvl="1">
      <w:lvl w:ilvl="1" w:tplc="080A001B">
        <w:start w:val="1"/>
        <w:numFmt w:val="lowerLetter"/>
        <w:lvlText w:val="%2."/>
        <w:lvlJc w:val="left"/>
        <w:pPr>
          <w:ind w:left="1440" w:hanging="360"/>
        </w:pPr>
      </w:lvl>
    </w:lvlOverride>
    <w:lvlOverride w:ilvl="2">
      <w:lvl w:ilvl="2" w:tplc="7BE4660E" w:tentative="1">
        <w:start w:val="1"/>
        <w:numFmt w:val="lowerRoman"/>
        <w:lvlText w:val="%3."/>
        <w:lvlJc w:val="right"/>
        <w:pPr>
          <w:ind w:left="2160" w:hanging="180"/>
        </w:pPr>
      </w:lvl>
    </w:lvlOverride>
    <w:lvlOverride w:ilvl="3">
      <w:lvl w:ilvl="3" w:tplc="080A0001" w:tentative="1">
        <w:start w:val="1"/>
        <w:numFmt w:val="decimal"/>
        <w:lvlText w:val="%4."/>
        <w:lvlJc w:val="left"/>
        <w:pPr>
          <w:ind w:left="2880" w:hanging="360"/>
        </w:pPr>
      </w:lvl>
    </w:lvlOverride>
    <w:lvlOverride w:ilvl="4">
      <w:lvl w:ilvl="4" w:tplc="080A0003" w:tentative="1">
        <w:start w:val="1"/>
        <w:numFmt w:val="lowerLetter"/>
        <w:lvlText w:val="%5."/>
        <w:lvlJc w:val="left"/>
        <w:pPr>
          <w:ind w:left="3600" w:hanging="360"/>
        </w:pPr>
      </w:lvl>
    </w:lvlOverride>
    <w:lvlOverride w:ilvl="5">
      <w:lvl w:ilvl="5" w:tplc="080A0005" w:tentative="1">
        <w:start w:val="1"/>
        <w:numFmt w:val="lowerRoman"/>
        <w:lvlText w:val="%6."/>
        <w:lvlJc w:val="right"/>
        <w:pPr>
          <w:ind w:left="4320" w:hanging="180"/>
        </w:pPr>
      </w:lvl>
    </w:lvlOverride>
    <w:lvlOverride w:ilvl="6">
      <w:lvl w:ilvl="6" w:tplc="080A0001" w:tentative="1">
        <w:start w:val="1"/>
        <w:numFmt w:val="decimal"/>
        <w:lvlText w:val="%7."/>
        <w:lvlJc w:val="left"/>
        <w:pPr>
          <w:ind w:left="5040" w:hanging="360"/>
        </w:pPr>
      </w:lvl>
    </w:lvlOverride>
    <w:lvlOverride w:ilvl="7">
      <w:lvl w:ilvl="7" w:tplc="080A0003" w:tentative="1">
        <w:start w:val="1"/>
        <w:numFmt w:val="lowerLetter"/>
        <w:lvlText w:val="%8."/>
        <w:lvlJc w:val="left"/>
        <w:pPr>
          <w:ind w:left="5760" w:hanging="360"/>
        </w:pPr>
      </w:lvl>
    </w:lvlOverride>
    <w:lvlOverride w:ilvl="8">
      <w:lvl w:ilvl="8" w:tplc="080A0005" w:tentative="1">
        <w:start w:val="1"/>
        <w:numFmt w:val="lowerRoman"/>
        <w:lvlText w:val="%9."/>
        <w:lvlJc w:val="right"/>
        <w:pPr>
          <w:ind w:left="6480" w:hanging="180"/>
        </w:pPr>
      </w:lvl>
    </w:lvlOverride>
  </w:num>
  <w:num w:numId="28">
    <w:abstractNumId w:val="4"/>
  </w:num>
  <w:num w:numId="29">
    <w:abstractNumId w:val="10"/>
  </w:num>
  <w:num w:numId="30">
    <w:abstractNumId w:val="11"/>
  </w:num>
  <w:num w:numId="31">
    <w:abstractNumId w:val="2"/>
  </w:num>
  <w:num w:numId="32">
    <w:abstractNumId w:val="28"/>
  </w:num>
  <w:num w:numId="33">
    <w:abstractNumId w:val="6"/>
  </w:num>
  <w:num w:numId="34">
    <w:abstractNumId w:val="37"/>
  </w:num>
  <w:num w:numId="35">
    <w:abstractNumId w:val="8"/>
  </w:num>
  <w:num w:numId="36">
    <w:abstractNumId w:val="5"/>
  </w:num>
  <w:num w:numId="37">
    <w:abstractNumId w:val="30"/>
  </w:num>
  <w:num w:numId="38">
    <w:abstractNumId w:val="12"/>
  </w:num>
  <w:num w:numId="39">
    <w:abstractNumId w:val="22"/>
  </w:num>
  <w:num w:numId="40">
    <w:abstractNumId w:val="19"/>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F50"/>
    <w:rsid w:val="00013435"/>
    <w:rsid w:val="0002269A"/>
    <w:rsid w:val="00037EDE"/>
    <w:rsid w:val="000425E7"/>
    <w:rsid w:val="00044939"/>
    <w:rsid w:val="00045507"/>
    <w:rsid w:val="00062BCF"/>
    <w:rsid w:val="00065B58"/>
    <w:rsid w:val="0006735D"/>
    <w:rsid w:val="00076A32"/>
    <w:rsid w:val="00082C2F"/>
    <w:rsid w:val="000A42E5"/>
    <w:rsid w:val="000B0926"/>
    <w:rsid w:val="000E13D6"/>
    <w:rsid w:val="000E3526"/>
    <w:rsid w:val="000F2005"/>
    <w:rsid w:val="00110E04"/>
    <w:rsid w:val="001229AD"/>
    <w:rsid w:val="00123715"/>
    <w:rsid w:val="00126467"/>
    <w:rsid w:val="00140B20"/>
    <w:rsid w:val="001463A5"/>
    <w:rsid w:val="00160D27"/>
    <w:rsid w:val="00170522"/>
    <w:rsid w:val="00176087"/>
    <w:rsid w:val="00185527"/>
    <w:rsid w:val="00191748"/>
    <w:rsid w:val="00193008"/>
    <w:rsid w:val="001A6572"/>
    <w:rsid w:val="001A6D1E"/>
    <w:rsid w:val="001D5566"/>
    <w:rsid w:val="001F51AB"/>
    <w:rsid w:val="00221086"/>
    <w:rsid w:val="00226DB0"/>
    <w:rsid w:val="00235450"/>
    <w:rsid w:val="00247753"/>
    <w:rsid w:val="00254822"/>
    <w:rsid w:val="00276AB1"/>
    <w:rsid w:val="00280D65"/>
    <w:rsid w:val="00282C62"/>
    <w:rsid w:val="00283396"/>
    <w:rsid w:val="002946B3"/>
    <w:rsid w:val="00296C5E"/>
    <w:rsid w:val="002B1919"/>
    <w:rsid w:val="002B3F15"/>
    <w:rsid w:val="002C4933"/>
    <w:rsid w:val="002C5807"/>
    <w:rsid w:val="002E00C4"/>
    <w:rsid w:val="002E107A"/>
    <w:rsid w:val="00323C89"/>
    <w:rsid w:val="00323CC4"/>
    <w:rsid w:val="003536D5"/>
    <w:rsid w:val="00355D95"/>
    <w:rsid w:val="00365337"/>
    <w:rsid w:val="0037677D"/>
    <w:rsid w:val="00377C8F"/>
    <w:rsid w:val="003922D2"/>
    <w:rsid w:val="003976C9"/>
    <w:rsid w:val="003A051E"/>
    <w:rsid w:val="003A1123"/>
    <w:rsid w:val="003B5D0F"/>
    <w:rsid w:val="003B739E"/>
    <w:rsid w:val="003C0A97"/>
    <w:rsid w:val="003C540E"/>
    <w:rsid w:val="003C7C1A"/>
    <w:rsid w:val="003D20F7"/>
    <w:rsid w:val="003D2554"/>
    <w:rsid w:val="003E2A30"/>
    <w:rsid w:val="003F1F97"/>
    <w:rsid w:val="004147DC"/>
    <w:rsid w:val="00414FA0"/>
    <w:rsid w:val="00422529"/>
    <w:rsid w:val="00422F50"/>
    <w:rsid w:val="00431FD1"/>
    <w:rsid w:val="00452D6D"/>
    <w:rsid w:val="00473E06"/>
    <w:rsid w:val="00481898"/>
    <w:rsid w:val="004A20B5"/>
    <w:rsid w:val="004B0189"/>
    <w:rsid w:val="004E00A6"/>
    <w:rsid w:val="004E535C"/>
    <w:rsid w:val="004E7392"/>
    <w:rsid w:val="0051265B"/>
    <w:rsid w:val="00530714"/>
    <w:rsid w:val="00534147"/>
    <w:rsid w:val="00534B93"/>
    <w:rsid w:val="005361A6"/>
    <w:rsid w:val="0054314F"/>
    <w:rsid w:val="00576469"/>
    <w:rsid w:val="005825C1"/>
    <w:rsid w:val="00590AC7"/>
    <w:rsid w:val="00594CE6"/>
    <w:rsid w:val="005A1C91"/>
    <w:rsid w:val="005A442F"/>
    <w:rsid w:val="005A6220"/>
    <w:rsid w:val="005A6B9C"/>
    <w:rsid w:val="005B54E3"/>
    <w:rsid w:val="005C0E8F"/>
    <w:rsid w:val="005C47B8"/>
    <w:rsid w:val="005D341E"/>
    <w:rsid w:val="005E4946"/>
    <w:rsid w:val="005E7211"/>
    <w:rsid w:val="005F0419"/>
    <w:rsid w:val="006011CB"/>
    <w:rsid w:val="00604B13"/>
    <w:rsid w:val="00610994"/>
    <w:rsid w:val="00611E30"/>
    <w:rsid w:val="006230D2"/>
    <w:rsid w:val="00631DFE"/>
    <w:rsid w:val="00634997"/>
    <w:rsid w:val="00651B1F"/>
    <w:rsid w:val="00654489"/>
    <w:rsid w:val="006628D3"/>
    <w:rsid w:val="0067532E"/>
    <w:rsid w:val="0068623D"/>
    <w:rsid w:val="00686FD9"/>
    <w:rsid w:val="00691796"/>
    <w:rsid w:val="006930D1"/>
    <w:rsid w:val="006A230A"/>
    <w:rsid w:val="006C38F2"/>
    <w:rsid w:val="006D1632"/>
    <w:rsid w:val="006D635D"/>
    <w:rsid w:val="006F1E6E"/>
    <w:rsid w:val="007322C5"/>
    <w:rsid w:val="0073384D"/>
    <w:rsid w:val="00737DFE"/>
    <w:rsid w:val="0074267F"/>
    <w:rsid w:val="007508DC"/>
    <w:rsid w:val="0075702E"/>
    <w:rsid w:val="0077749F"/>
    <w:rsid w:val="0079068A"/>
    <w:rsid w:val="007A3AA6"/>
    <w:rsid w:val="007B4CAA"/>
    <w:rsid w:val="007D0827"/>
    <w:rsid w:val="007D0CA7"/>
    <w:rsid w:val="007D603F"/>
    <w:rsid w:val="007E68C2"/>
    <w:rsid w:val="007F29D7"/>
    <w:rsid w:val="008134A5"/>
    <w:rsid w:val="00840A6F"/>
    <w:rsid w:val="008418B5"/>
    <w:rsid w:val="00843518"/>
    <w:rsid w:val="00860A12"/>
    <w:rsid w:val="00861742"/>
    <w:rsid w:val="008A4B57"/>
    <w:rsid w:val="008C1BF4"/>
    <w:rsid w:val="008C536E"/>
    <w:rsid w:val="008D1B6C"/>
    <w:rsid w:val="008D3431"/>
    <w:rsid w:val="008E19E3"/>
    <w:rsid w:val="00906156"/>
    <w:rsid w:val="009102D5"/>
    <w:rsid w:val="00913F15"/>
    <w:rsid w:val="009169B9"/>
    <w:rsid w:val="0094440E"/>
    <w:rsid w:val="009447F4"/>
    <w:rsid w:val="0095511C"/>
    <w:rsid w:val="00961FB7"/>
    <w:rsid w:val="009659AC"/>
    <w:rsid w:val="009672F4"/>
    <w:rsid w:val="009736E9"/>
    <w:rsid w:val="00974E7D"/>
    <w:rsid w:val="0098396A"/>
    <w:rsid w:val="00990D67"/>
    <w:rsid w:val="009967F5"/>
    <w:rsid w:val="009A08B5"/>
    <w:rsid w:val="009C6A7F"/>
    <w:rsid w:val="009D64A5"/>
    <w:rsid w:val="009D74EA"/>
    <w:rsid w:val="009E0F16"/>
    <w:rsid w:val="00A12E92"/>
    <w:rsid w:val="00A33D41"/>
    <w:rsid w:val="00A72C87"/>
    <w:rsid w:val="00A75514"/>
    <w:rsid w:val="00A95B68"/>
    <w:rsid w:val="00A97024"/>
    <w:rsid w:val="00AC2079"/>
    <w:rsid w:val="00AC5D86"/>
    <w:rsid w:val="00AD6AAC"/>
    <w:rsid w:val="00AE3324"/>
    <w:rsid w:val="00AE385F"/>
    <w:rsid w:val="00AE679C"/>
    <w:rsid w:val="00AF2DB7"/>
    <w:rsid w:val="00B14497"/>
    <w:rsid w:val="00B30661"/>
    <w:rsid w:val="00B33523"/>
    <w:rsid w:val="00B403B6"/>
    <w:rsid w:val="00B47359"/>
    <w:rsid w:val="00B553BF"/>
    <w:rsid w:val="00B56BBA"/>
    <w:rsid w:val="00B62042"/>
    <w:rsid w:val="00B63AB2"/>
    <w:rsid w:val="00B72007"/>
    <w:rsid w:val="00B76D0F"/>
    <w:rsid w:val="00B8633C"/>
    <w:rsid w:val="00B86FEB"/>
    <w:rsid w:val="00B93B67"/>
    <w:rsid w:val="00BA7135"/>
    <w:rsid w:val="00BB3856"/>
    <w:rsid w:val="00BC142E"/>
    <w:rsid w:val="00BC2F6A"/>
    <w:rsid w:val="00BD413E"/>
    <w:rsid w:val="00BE0FCE"/>
    <w:rsid w:val="00BE7D94"/>
    <w:rsid w:val="00BF5069"/>
    <w:rsid w:val="00C2512C"/>
    <w:rsid w:val="00C26827"/>
    <w:rsid w:val="00C3157E"/>
    <w:rsid w:val="00C34CFF"/>
    <w:rsid w:val="00C5378B"/>
    <w:rsid w:val="00C77CD0"/>
    <w:rsid w:val="00C819AD"/>
    <w:rsid w:val="00C83A13"/>
    <w:rsid w:val="00C85227"/>
    <w:rsid w:val="00C93455"/>
    <w:rsid w:val="00C96625"/>
    <w:rsid w:val="00CC7598"/>
    <w:rsid w:val="00CD3E20"/>
    <w:rsid w:val="00CE0411"/>
    <w:rsid w:val="00CE4274"/>
    <w:rsid w:val="00CF3E99"/>
    <w:rsid w:val="00D115C7"/>
    <w:rsid w:val="00D13E3F"/>
    <w:rsid w:val="00D156C6"/>
    <w:rsid w:val="00D1727E"/>
    <w:rsid w:val="00D20294"/>
    <w:rsid w:val="00D21113"/>
    <w:rsid w:val="00D25E6E"/>
    <w:rsid w:val="00D43FC4"/>
    <w:rsid w:val="00D45009"/>
    <w:rsid w:val="00D45E40"/>
    <w:rsid w:val="00D46238"/>
    <w:rsid w:val="00D5688C"/>
    <w:rsid w:val="00D64CA2"/>
    <w:rsid w:val="00D65B49"/>
    <w:rsid w:val="00D825F3"/>
    <w:rsid w:val="00D869E1"/>
    <w:rsid w:val="00D877AA"/>
    <w:rsid w:val="00D90F6B"/>
    <w:rsid w:val="00DA1463"/>
    <w:rsid w:val="00DA43E8"/>
    <w:rsid w:val="00DB0EDD"/>
    <w:rsid w:val="00DB29CC"/>
    <w:rsid w:val="00DC11BC"/>
    <w:rsid w:val="00DD1994"/>
    <w:rsid w:val="00DE1EDE"/>
    <w:rsid w:val="00DE3A6B"/>
    <w:rsid w:val="00DF5F90"/>
    <w:rsid w:val="00E02B1C"/>
    <w:rsid w:val="00E036B5"/>
    <w:rsid w:val="00E06942"/>
    <w:rsid w:val="00E21ED8"/>
    <w:rsid w:val="00E357B6"/>
    <w:rsid w:val="00E4060C"/>
    <w:rsid w:val="00E56FC7"/>
    <w:rsid w:val="00E72C0A"/>
    <w:rsid w:val="00E839A3"/>
    <w:rsid w:val="00E92E06"/>
    <w:rsid w:val="00EA627A"/>
    <w:rsid w:val="00EB6C6F"/>
    <w:rsid w:val="00EB7045"/>
    <w:rsid w:val="00EC07A1"/>
    <w:rsid w:val="00F031E5"/>
    <w:rsid w:val="00F30078"/>
    <w:rsid w:val="00F310FF"/>
    <w:rsid w:val="00F4037C"/>
    <w:rsid w:val="00F47112"/>
    <w:rsid w:val="00F50E54"/>
    <w:rsid w:val="00F8470A"/>
    <w:rsid w:val="00F918FA"/>
    <w:rsid w:val="00F921E5"/>
    <w:rsid w:val="00F94ED6"/>
    <w:rsid w:val="00FA216E"/>
    <w:rsid w:val="00FA41E6"/>
    <w:rsid w:val="00FA4440"/>
    <w:rsid w:val="00FB388D"/>
    <w:rsid w:val="00FC3E1D"/>
    <w:rsid w:val="00FC7ABA"/>
    <w:rsid w:val="00FD7952"/>
    <w:rsid w:val="00FF1BA6"/>
    <w:rsid w:val="00FF4806"/>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15A70C"/>
  <w15:docId w15:val="{09411FAB-70A0-4495-AC56-11363A52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69B9"/>
  </w:style>
  <w:style w:type="paragraph" w:styleId="Ttulo1">
    <w:name w:val="heading 1"/>
    <w:basedOn w:val="Normal"/>
    <w:link w:val="Ttulo1Car"/>
    <w:uiPriority w:val="1"/>
    <w:qFormat/>
    <w:rsid w:val="00422F50"/>
    <w:pPr>
      <w:widowControl w:val="0"/>
      <w:autoSpaceDE w:val="0"/>
      <w:autoSpaceDN w:val="0"/>
      <w:spacing w:after="0" w:line="240" w:lineRule="auto"/>
      <w:ind w:left="462" w:hanging="360"/>
      <w:outlineLvl w:val="0"/>
    </w:pPr>
    <w:rPr>
      <w:rFonts w:ascii="Times New Roman" w:eastAsia="Times New Roman" w:hAnsi="Times New Roman" w:cs="Times New Roman"/>
      <w:b/>
      <w:bCs/>
      <w:sz w:val="24"/>
      <w:szCs w:val="2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22F5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22F50"/>
  </w:style>
  <w:style w:type="paragraph" w:styleId="Piedepgina">
    <w:name w:val="footer"/>
    <w:basedOn w:val="Normal"/>
    <w:link w:val="PiedepginaCar"/>
    <w:uiPriority w:val="99"/>
    <w:unhideWhenUsed/>
    <w:rsid w:val="00422F5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2F50"/>
  </w:style>
  <w:style w:type="character" w:customStyle="1" w:styleId="Ttulo1Car">
    <w:name w:val="Título 1 Car"/>
    <w:basedOn w:val="Fuentedeprrafopredeter"/>
    <w:link w:val="Ttulo1"/>
    <w:uiPriority w:val="1"/>
    <w:rsid w:val="00422F50"/>
    <w:rPr>
      <w:rFonts w:ascii="Times New Roman" w:eastAsia="Times New Roman" w:hAnsi="Times New Roman" w:cs="Times New Roman"/>
      <w:b/>
      <w:bCs/>
      <w:sz w:val="24"/>
      <w:szCs w:val="24"/>
      <w:lang w:val="en-US"/>
    </w:rPr>
  </w:style>
  <w:style w:type="paragraph" w:styleId="Prrafodelista">
    <w:name w:val="List Paragraph"/>
    <w:aliases w:val="lp1"/>
    <w:basedOn w:val="Normal"/>
    <w:link w:val="PrrafodelistaCar"/>
    <w:uiPriority w:val="1"/>
    <w:qFormat/>
    <w:rsid w:val="00631DFE"/>
    <w:pPr>
      <w:ind w:left="720"/>
      <w:contextualSpacing/>
    </w:pPr>
  </w:style>
  <w:style w:type="character" w:customStyle="1" w:styleId="PrrafodelistaCar">
    <w:name w:val="Párrafo de lista Car"/>
    <w:aliases w:val="lp1 Car"/>
    <w:link w:val="Prrafodelista"/>
    <w:uiPriority w:val="1"/>
    <w:rsid w:val="00631DFE"/>
  </w:style>
  <w:style w:type="paragraph" w:styleId="Textoindependiente">
    <w:name w:val="Body Text"/>
    <w:basedOn w:val="Normal"/>
    <w:link w:val="TextoindependienteCar"/>
    <w:uiPriority w:val="1"/>
    <w:qFormat/>
    <w:rsid w:val="00E56FC7"/>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TextoindependienteCar">
    <w:name w:val="Texto independiente Car"/>
    <w:basedOn w:val="Fuentedeprrafopredeter"/>
    <w:link w:val="Textoindependiente"/>
    <w:uiPriority w:val="1"/>
    <w:rsid w:val="00E56FC7"/>
    <w:rPr>
      <w:rFonts w:ascii="Times New Roman" w:eastAsia="Times New Roman" w:hAnsi="Times New Roman" w:cs="Times New Roman"/>
      <w:sz w:val="24"/>
      <w:szCs w:val="24"/>
      <w:lang w:val="en-US"/>
    </w:rPr>
  </w:style>
  <w:style w:type="paragraph" w:styleId="Textodeglobo">
    <w:name w:val="Balloon Text"/>
    <w:basedOn w:val="Normal"/>
    <w:link w:val="TextodegloboCar"/>
    <w:uiPriority w:val="99"/>
    <w:semiHidden/>
    <w:unhideWhenUsed/>
    <w:rsid w:val="000E352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E3526"/>
    <w:rPr>
      <w:rFonts w:ascii="Segoe UI" w:hAnsi="Segoe UI" w:cs="Segoe UI"/>
      <w:sz w:val="18"/>
      <w:szCs w:val="18"/>
    </w:rPr>
  </w:style>
  <w:style w:type="character" w:styleId="Refdecomentario">
    <w:name w:val="annotation reference"/>
    <w:basedOn w:val="Fuentedeprrafopredeter"/>
    <w:uiPriority w:val="99"/>
    <w:semiHidden/>
    <w:unhideWhenUsed/>
    <w:rsid w:val="00FA216E"/>
    <w:rPr>
      <w:sz w:val="16"/>
      <w:szCs w:val="16"/>
    </w:rPr>
  </w:style>
  <w:style w:type="paragraph" w:styleId="Textocomentario">
    <w:name w:val="annotation text"/>
    <w:basedOn w:val="Normal"/>
    <w:link w:val="TextocomentarioCar"/>
    <w:uiPriority w:val="99"/>
    <w:semiHidden/>
    <w:unhideWhenUsed/>
    <w:rsid w:val="00FA216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A216E"/>
    <w:rPr>
      <w:sz w:val="20"/>
      <w:szCs w:val="20"/>
    </w:rPr>
  </w:style>
  <w:style w:type="paragraph" w:styleId="Asuntodelcomentario">
    <w:name w:val="annotation subject"/>
    <w:basedOn w:val="Textocomentario"/>
    <w:next w:val="Textocomentario"/>
    <w:link w:val="AsuntodelcomentarioCar"/>
    <w:uiPriority w:val="99"/>
    <w:semiHidden/>
    <w:unhideWhenUsed/>
    <w:rsid w:val="00FA216E"/>
    <w:rPr>
      <w:b/>
      <w:bCs/>
    </w:rPr>
  </w:style>
  <w:style w:type="character" w:customStyle="1" w:styleId="AsuntodelcomentarioCar">
    <w:name w:val="Asunto del comentario Car"/>
    <w:basedOn w:val="TextocomentarioCar"/>
    <w:link w:val="Asuntodelcomentario"/>
    <w:uiPriority w:val="99"/>
    <w:semiHidden/>
    <w:rsid w:val="00FA216E"/>
    <w:rPr>
      <w:b/>
      <w:bCs/>
      <w:sz w:val="20"/>
      <w:szCs w:val="20"/>
    </w:rPr>
  </w:style>
  <w:style w:type="paragraph" w:styleId="Revisin">
    <w:name w:val="Revision"/>
    <w:hidden/>
    <w:uiPriority w:val="99"/>
    <w:semiHidden/>
    <w:rsid w:val="00B62042"/>
    <w:pPr>
      <w:spacing w:after="0" w:line="240" w:lineRule="auto"/>
    </w:pPr>
  </w:style>
  <w:style w:type="table" w:styleId="Tablaconcuadrcula">
    <w:name w:val="Table Grid"/>
    <w:basedOn w:val="Tablanormal"/>
    <w:uiPriority w:val="39"/>
    <w:rsid w:val="00AC20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6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43FF3-AA63-40BB-9927-6E979781C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3671</Words>
  <Characters>20195</Characters>
  <Application>Microsoft Office Word</Application>
  <DocSecurity>0</DocSecurity>
  <Lines>168</Lines>
  <Paragraphs>47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Victor Campos</dc:creator>
  <cp:lastModifiedBy>Carlos</cp:lastModifiedBy>
  <cp:revision>4</cp:revision>
  <cp:lastPrinted>2017-04-07T22:52:00Z</cp:lastPrinted>
  <dcterms:created xsi:type="dcterms:W3CDTF">2017-07-07T23:57:00Z</dcterms:created>
  <dcterms:modified xsi:type="dcterms:W3CDTF">2017-07-13T18:57:00Z</dcterms:modified>
</cp:coreProperties>
</file>